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76C" w:rsidRPr="00E72AD9" w:rsidRDefault="0048276C">
      <w:pPr>
        <w:rPr>
          <w:rFonts w:ascii="Times New Roman" w:hAnsi="Times New Roman" w:cs="Times New Roman"/>
          <w:sz w:val="20"/>
          <w:szCs w:val="20"/>
        </w:rPr>
      </w:pPr>
    </w:p>
    <w:p w:rsidR="009436B0" w:rsidRPr="00E72AD9" w:rsidRDefault="009436B0" w:rsidP="009436B0">
      <w:pPr>
        <w:pStyle w:val="Ttulo1"/>
        <w:spacing w:before="92"/>
        <w:ind w:left="4" w:right="139"/>
        <w:jc w:val="center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ANEXO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>II</w:t>
      </w:r>
    </w:p>
    <w:p w:rsidR="009436B0" w:rsidRPr="00E72AD9" w:rsidRDefault="009436B0" w:rsidP="009436B0">
      <w:pPr>
        <w:pStyle w:val="Textoindependiente"/>
        <w:spacing w:before="67"/>
        <w:ind w:left="0"/>
        <w:rPr>
          <w:b/>
          <w:sz w:val="20"/>
          <w:szCs w:val="20"/>
        </w:rPr>
      </w:pPr>
    </w:p>
    <w:p w:rsidR="009436B0" w:rsidRPr="00E72AD9" w:rsidRDefault="009436B0" w:rsidP="009436B0">
      <w:pPr>
        <w:spacing w:before="1" w:line="276" w:lineRule="auto"/>
        <w:ind w:left="2" w:right="13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72AD9">
        <w:rPr>
          <w:rFonts w:ascii="Times New Roman" w:hAnsi="Times New Roman" w:cs="Times New Roman"/>
          <w:b/>
          <w:sz w:val="20"/>
          <w:szCs w:val="20"/>
        </w:rPr>
        <w:t xml:space="preserve">GUÍA TÉCNICA PARA LA PRESENTACIÓN DEL PLAN DE DISEÑO PARA EL CARGUÍO, EMPAQUE, TRANSPORTE, ALMACENAMIENTO Y DESCARGA DE CONCENTRADOS DE </w:t>
      </w:r>
      <w:r w:rsidRPr="00E72AD9">
        <w:rPr>
          <w:rFonts w:ascii="Times New Roman" w:hAnsi="Times New Roman" w:cs="Times New Roman"/>
          <w:b/>
          <w:spacing w:val="-2"/>
          <w:sz w:val="20"/>
          <w:szCs w:val="20"/>
        </w:rPr>
        <w:t>MINERALES Y BARRAS DORÉ</w:t>
      </w:r>
    </w:p>
    <w:p w:rsidR="009436B0" w:rsidRPr="00E72AD9" w:rsidRDefault="009436B0" w:rsidP="009436B0">
      <w:pPr>
        <w:pStyle w:val="Textoindependiente"/>
        <w:spacing w:before="26"/>
        <w:ind w:left="0"/>
        <w:rPr>
          <w:b/>
          <w:sz w:val="20"/>
          <w:szCs w:val="20"/>
        </w:rPr>
      </w:pPr>
    </w:p>
    <w:p w:rsidR="00905799" w:rsidRDefault="00905799" w:rsidP="00B24A0F">
      <w:pPr>
        <w:pStyle w:val="Textoindependiente"/>
        <w:spacing w:line="276" w:lineRule="auto"/>
        <w:ind w:left="2" w:right="144" w:hanging="2"/>
        <w:jc w:val="both"/>
        <w:rPr>
          <w:sz w:val="20"/>
          <w:szCs w:val="20"/>
        </w:rPr>
      </w:pPr>
      <w:r w:rsidRPr="00905799">
        <w:rPr>
          <w:sz w:val="20"/>
          <w:szCs w:val="20"/>
        </w:rPr>
        <w:t>El Plan de Diseño constituye un documento técnico-operativo integral que describe las instalaciones, equipos, sistemas, procedimientos y medidas de seguridad aplicables a la cadena logística de concentrados de minerales y barras doré provenientes de operaciones de mediana y gran minería.</w:t>
      </w:r>
    </w:p>
    <w:p w:rsidR="00432790" w:rsidRDefault="00432790" w:rsidP="00B24A0F">
      <w:pPr>
        <w:pStyle w:val="Textoindependiente"/>
        <w:spacing w:line="276" w:lineRule="auto"/>
        <w:ind w:left="2" w:right="144" w:hanging="2"/>
        <w:jc w:val="both"/>
        <w:rPr>
          <w:sz w:val="20"/>
          <w:szCs w:val="20"/>
        </w:rPr>
      </w:pPr>
    </w:p>
    <w:p w:rsidR="00905799" w:rsidRDefault="00432790" w:rsidP="00B24A0F">
      <w:pPr>
        <w:pStyle w:val="Textoindependiente"/>
        <w:spacing w:line="276" w:lineRule="auto"/>
        <w:ind w:left="2" w:right="144" w:hanging="2"/>
        <w:jc w:val="both"/>
        <w:rPr>
          <w:sz w:val="20"/>
          <w:szCs w:val="20"/>
        </w:rPr>
      </w:pPr>
      <w:r w:rsidRPr="00432790">
        <w:rPr>
          <w:sz w:val="20"/>
          <w:szCs w:val="20"/>
        </w:rPr>
        <w:t>Su contenido deberá considerar la naturaleza, las características físicas y químicas, las modalidades de transporte y los riesgos específicos de cada producto, diferenciando los requisitos aplicables a concentrados minerales de aquellos correspondientes a barras doré.</w:t>
      </w:r>
    </w:p>
    <w:p w:rsidR="009436B0" w:rsidRPr="00E72AD9" w:rsidRDefault="009436B0" w:rsidP="00B24A0F">
      <w:pPr>
        <w:pStyle w:val="Textoindependiente"/>
        <w:spacing w:before="26"/>
        <w:ind w:left="0" w:hanging="2"/>
        <w:rPr>
          <w:sz w:val="20"/>
          <w:szCs w:val="20"/>
        </w:rPr>
      </w:pPr>
    </w:p>
    <w:p w:rsidR="009436B0" w:rsidRPr="00E72AD9" w:rsidRDefault="009436B0" w:rsidP="00B24A0F">
      <w:pPr>
        <w:pStyle w:val="Textoindependiente"/>
        <w:spacing w:line="276" w:lineRule="auto"/>
        <w:ind w:left="2" w:right="136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El plan debe abarcar, como mínimo, </w:t>
      </w:r>
      <w:r w:rsidR="00432790">
        <w:rPr>
          <w:sz w:val="20"/>
          <w:szCs w:val="20"/>
        </w:rPr>
        <w:t xml:space="preserve">la ingeniería y especificaciones técnicas de los sistemas utilizados, </w:t>
      </w:r>
      <w:r w:rsidRPr="00E72AD9">
        <w:rPr>
          <w:sz w:val="20"/>
          <w:szCs w:val="20"/>
        </w:rPr>
        <w:t>los manuales de diseño, operación y mantenimiento</w:t>
      </w:r>
      <w:r w:rsidR="00432790">
        <w:rPr>
          <w:sz w:val="20"/>
          <w:szCs w:val="20"/>
        </w:rPr>
        <w:t>, los procesos de seguridad, los mecanismos de control y trazabilidad</w:t>
      </w:r>
      <w:r w:rsidRPr="00E72AD9">
        <w:rPr>
          <w:sz w:val="20"/>
          <w:szCs w:val="20"/>
        </w:rPr>
        <w:t xml:space="preserve">, </w:t>
      </w:r>
      <w:r w:rsidR="00432790">
        <w:rPr>
          <w:sz w:val="20"/>
          <w:szCs w:val="20"/>
        </w:rPr>
        <w:t xml:space="preserve">los planes de emergencias, </w:t>
      </w:r>
      <w:r w:rsidRPr="00E72AD9">
        <w:rPr>
          <w:sz w:val="20"/>
          <w:szCs w:val="20"/>
        </w:rPr>
        <w:t>así como los planes y registros necesarios para el control de la cadena logística de transporte.</w:t>
      </w:r>
    </w:p>
    <w:p w:rsidR="009436B0" w:rsidRPr="00E72AD9" w:rsidRDefault="009436B0" w:rsidP="00B24A0F">
      <w:pPr>
        <w:pStyle w:val="Textoindependiente"/>
        <w:spacing w:before="29"/>
        <w:ind w:left="0" w:hanging="2"/>
        <w:rPr>
          <w:sz w:val="20"/>
          <w:szCs w:val="20"/>
        </w:rPr>
      </w:pPr>
    </w:p>
    <w:p w:rsidR="009436B0" w:rsidRPr="00E72AD9" w:rsidRDefault="009436B0" w:rsidP="00B24A0F">
      <w:pPr>
        <w:pStyle w:val="Textoindependiente"/>
        <w:ind w:left="2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La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información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deberá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ser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entregada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en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idioma</w:t>
      </w:r>
      <w:r w:rsidRPr="00E72AD9">
        <w:rPr>
          <w:spacing w:val="-2"/>
          <w:sz w:val="20"/>
          <w:szCs w:val="20"/>
        </w:rPr>
        <w:t xml:space="preserve"> castellano</w:t>
      </w:r>
      <w:r w:rsidR="00432790">
        <w:rPr>
          <w:spacing w:val="-2"/>
          <w:sz w:val="20"/>
          <w:szCs w:val="20"/>
        </w:rPr>
        <w:t xml:space="preserve">, </w:t>
      </w:r>
      <w:r w:rsidR="00432790" w:rsidRPr="00432790">
        <w:rPr>
          <w:spacing w:val="-2"/>
          <w:sz w:val="20"/>
          <w:szCs w:val="20"/>
        </w:rPr>
        <w:t>con sus respectivas memorias técnicas, planos, especificaciones, registros y documentos de respaldo, según corresponda</w:t>
      </w:r>
      <w:r w:rsidRPr="00E72AD9">
        <w:rPr>
          <w:spacing w:val="-2"/>
          <w:sz w:val="20"/>
          <w:szCs w:val="20"/>
        </w:rPr>
        <w:t>.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3"/>
        <w:keepNext w:val="0"/>
        <w:keepLines w:val="0"/>
        <w:widowControl w:val="0"/>
        <w:numPr>
          <w:ilvl w:val="0"/>
          <w:numId w:val="8"/>
        </w:numPr>
        <w:tabs>
          <w:tab w:val="left" w:pos="720"/>
        </w:tabs>
        <w:autoSpaceDE w:val="0"/>
        <w:autoSpaceDN w:val="0"/>
        <w:spacing w:before="0" w:after="0"/>
        <w:ind w:left="720" w:hanging="359"/>
        <w:rPr>
          <w:rFonts w:ascii="Times New Roman" w:hAnsi="Times New Roman" w:cs="Times New Roman"/>
          <w:b w:val="0"/>
          <w:sz w:val="20"/>
          <w:szCs w:val="20"/>
        </w:rPr>
      </w:pPr>
      <w:r w:rsidRPr="00E72AD9">
        <w:rPr>
          <w:rFonts w:ascii="Times New Roman" w:hAnsi="Times New Roman" w:cs="Times New Roman"/>
          <w:spacing w:val="-2"/>
          <w:sz w:val="20"/>
          <w:szCs w:val="20"/>
        </w:rPr>
        <w:t>IDENTIFICACIÓN: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9436B0">
      <w:pPr>
        <w:spacing w:line="273" w:lineRule="auto"/>
        <w:ind w:left="2" w:right="141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REQUISITO 1.1. IDENTIFICACIÓN DEL </w:t>
      </w:r>
      <w:r w:rsidR="00432790">
        <w:rPr>
          <w:rFonts w:ascii="Times New Roman" w:hAnsi="Times New Roman" w:cs="Times New Roman"/>
          <w:sz w:val="20"/>
          <w:szCs w:val="20"/>
        </w:rPr>
        <w:t>GENERADOR DE CARGA</w:t>
      </w:r>
      <w:r w:rsidRPr="00E72AD9">
        <w:rPr>
          <w:rFonts w:ascii="Times New Roman" w:hAnsi="Times New Roman" w:cs="Times New Roman"/>
          <w:sz w:val="20"/>
          <w:szCs w:val="20"/>
        </w:rPr>
        <w:t>, DEL REPRESENTANTE LEGAL Y DE LA CONCESIÓN MINERA ASOCIADA AL PLAN DE DISEÑO.</w:t>
      </w:r>
    </w:p>
    <w:p w:rsidR="009436B0" w:rsidRPr="00E72AD9" w:rsidRDefault="009436B0" w:rsidP="009436B0">
      <w:pPr>
        <w:pStyle w:val="Textoindependiente"/>
        <w:spacing w:before="32"/>
        <w:ind w:left="0"/>
        <w:rPr>
          <w:sz w:val="20"/>
          <w:szCs w:val="20"/>
        </w:rPr>
      </w:pPr>
    </w:p>
    <w:p w:rsidR="00432790" w:rsidRDefault="009436B0" w:rsidP="00626F30">
      <w:pPr>
        <w:pStyle w:val="Textoindependiente"/>
        <w:spacing w:line="276" w:lineRule="auto"/>
        <w:ind w:left="2" w:right="143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El Gestor de la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Carga debe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registrar la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siguiente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 xml:space="preserve">información: </w:t>
      </w:r>
    </w:p>
    <w:p w:rsidR="00432790" w:rsidRDefault="00432790" w:rsidP="00626F30">
      <w:pPr>
        <w:pStyle w:val="Textoindependiente"/>
        <w:spacing w:line="276" w:lineRule="auto"/>
        <w:ind w:left="2" w:right="143" w:hanging="2"/>
        <w:jc w:val="both"/>
        <w:rPr>
          <w:sz w:val="20"/>
          <w:szCs w:val="20"/>
        </w:rPr>
      </w:pPr>
    </w:p>
    <w:p w:rsidR="00432790" w:rsidRDefault="009436B0" w:rsidP="00432790">
      <w:pPr>
        <w:pStyle w:val="Textoindependiente"/>
        <w:numPr>
          <w:ilvl w:val="0"/>
          <w:numId w:val="39"/>
        </w:numPr>
        <w:spacing w:line="276" w:lineRule="auto"/>
        <w:ind w:right="143"/>
        <w:jc w:val="both"/>
        <w:rPr>
          <w:spacing w:val="8"/>
          <w:sz w:val="20"/>
          <w:szCs w:val="20"/>
        </w:rPr>
      </w:pPr>
      <w:r w:rsidRPr="00E72AD9">
        <w:rPr>
          <w:sz w:val="20"/>
          <w:szCs w:val="20"/>
        </w:rPr>
        <w:t>nombre</w:t>
      </w:r>
      <w:r w:rsidR="00432790">
        <w:rPr>
          <w:sz w:val="20"/>
          <w:szCs w:val="20"/>
        </w:rPr>
        <w:t xml:space="preserve"> o razón social</w:t>
      </w:r>
      <w:r w:rsidRPr="00E72AD9">
        <w:rPr>
          <w:sz w:val="20"/>
          <w:szCs w:val="20"/>
        </w:rPr>
        <w:t xml:space="preserve"> y</w:t>
      </w:r>
      <w:r w:rsidRPr="00E72AD9">
        <w:rPr>
          <w:spacing w:val="-3"/>
          <w:sz w:val="20"/>
          <w:szCs w:val="20"/>
        </w:rPr>
        <w:t xml:space="preserve"> </w:t>
      </w:r>
      <w:r w:rsidR="00432790">
        <w:rPr>
          <w:spacing w:val="-3"/>
          <w:sz w:val="20"/>
          <w:szCs w:val="20"/>
        </w:rPr>
        <w:t>Registro Único de Contribuyente (</w:t>
      </w:r>
      <w:r w:rsidRPr="00E72AD9">
        <w:rPr>
          <w:sz w:val="20"/>
          <w:szCs w:val="20"/>
        </w:rPr>
        <w:t>RUC</w:t>
      </w:r>
      <w:r w:rsidR="00432790">
        <w:rPr>
          <w:sz w:val="20"/>
          <w:szCs w:val="20"/>
        </w:rPr>
        <w:t>)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de la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compañía, según</w:t>
      </w:r>
      <w:r w:rsidRPr="00E72AD9">
        <w:rPr>
          <w:spacing w:val="6"/>
          <w:sz w:val="20"/>
          <w:szCs w:val="20"/>
        </w:rPr>
        <w:t xml:space="preserve"> </w:t>
      </w:r>
      <w:r w:rsidRPr="00E72AD9">
        <w:rPr>
          <w:sz w:val="20"/>
          <w:szCs w:val="20"/>
        </w:rPr>
        <w:t>sea</w:t>
      </w:r>
      <w:r w:rsidRPr="00E72AD9">
        <w:rPr>
          <w:spacing w:val="6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7"/>
          <w:sz w:val="20"/>
          <w:szCs w:val="20"/>
        </w:rPr>
        <w:t xml:space="preserve"> </w:t>
      </w:r>
      <w:r w:rsidRPr="00E72AD9">
        <w:rPr>
          <w:sz w:val="20"/>
          <w:szCs w:val="20"/>
        </w:rPr>
        <w:t>caso,</w:t>
      </w:r>
      <w:r w:rsidRPr="00E72AD9">
        <w:rPr>
          <w:spacing w:val="8"/>
          <w:sz w:val="20"/>
          <w:szCs w:val="20"/>
        </w:rPr>
        <w:t xml:space="preserve"> </w:t>
      </w:r>
    </w:p>
    <w:p w:rsidR="00432790" w:rsidRDefault="009436B0" w:rsidP="00432790">
      <w:pPr>
        <w:pStyle w:val="Textoindependiente"/>
        <w:numPr>
          <w:ilvl w:val="0"/>
          <w:numId w:val="39"/>
        </w:numPr>
        <w:spacing w:line="276" w:lineRule="auto"/>
        <w:ind w:right="143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domicilio</w:t>
      </w:r>
      <w:r w:rsidR="00432790">
        <w:rPr>
          <w:sz w:val="20"/>
          <w:szCs w:val="20"/>
        </w:rPr>
        <w:t xml:space="preserve"> y dirección de notificaciones</w:t>
      </w:r>
    </w:p>
    <w:p w:rsidR="00432790" w:rsidRPr="00432790" w:rsidRDefault="009436B0" w:rsidP="00432790">
      <w:pPr>
        <w:pStyle w:val="Textoindependiente"/>
        <w:numPr>
          <w:ilvl w:val="0"/>
          <w:numId w:val="39"/>
        </w:numPr>
        <w:spacing w:line="276" w:lineRule="auto"/>
        <w:ind w:right="143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número</w:t>
      </w:r>
      <w:r w:rsidRPr="00E72AD9">
        <w:rPr>
          <w:spacing w:val="6"/>
          <w:sz w:val="20"/>
          <w:szCs w:val="20"/>
        </w:rPr>
        <w:t xml:space="preserve"> </w:t>
      </w:r>
      <w:r w:rsidRPr="00E72AD9">
        <w:rPr>
          <w:sz w:val="20"/>
          <w:szCs w:val="20"/>
        </w:rPr>
        <w:t>(s)</w:t>
      </w:r>
      <w:r w:rsidRPr="00E72AD9">
        <w:rPr>
          <w:spacing w:val="7"/>
          <w:sz w:val="20"/>
          <w:szCs w:val="20"/>
        </w:rPr>
        <w:t xml:space="preserve"> </w:t>
      </w:r>
      <w:r w:rsidRPr="00E72AD9">
        <w:rPr>
          <w:sz w:val="20"/>
          <w:szCs w:val="20"/>
        </w:rPr>
        <w:t>telefónico</w:t>
      </w:r>
      <w:r w:rsidRPr="00E72AD9">
        <w:rPr>
          <w:spacing w:val="9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9"/>
          <w:sz w:val="20"/>
          <w:szCs w:val="20"/>
        </w:rPr>
        <w:t xml:space="preserve"> </w:t>
      </w:r>
      <w:r w:rsidRPr="00E72AD9">
        <w:rPr>
          <w:sz w:val="20"/>
          <w:szCs w:val="20"/>
        </w:rPr>
        <w:t>contacto</w:t>
      </w:r>
      <w:r w:rsidRPr="00E72AD9">
        <w:rPr>
          <w:spacing w:val="6"/>
          <w:sz w:val="20"/>
          <w:szCs w:val="20"/>
        </w:rPr>
        <w:t xml:space="preserve"> </w:t>
      </w:r>
      <w:r w:rsidRPr="00E72AD9">
        <w:rPr>
          <w:sz w:val="20"/>
          <w:szCs w:val="20"/>
        </w:rPr>
        <w:t>convencional</w:t>
      </w:r>
      <w:r w:rsidRPr="00E72AD9">
        <w:rPr>
          <w:spacing w:val="10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7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celular,</w:t>
      </w:r>
      <w:r w:rsidR="00626F30">
        <w:rPr>
          <w:spacing w:val="-2"/>
          <w:sz w:val="20"/>
          <w:szCs w:val="20"/>
        </w:rPr>
        <w:t xml:space="preserve"> </w:t>
      </w:r>
    </w:p>
    <w:p w:rsidR="009436B0" w:rsidRPr="00E72AD9" w:rsidRDefault="009436B0" w:rsidP="00432790">
      <w:pPr>
        <w:pStyle w:val="Textoindependiente"/>
        <w:numPr>
          <w:ilvl w:val="0"/>
          <w:numId w:val="39"/>
        </w:numPr>
        <w:spacing w:line="276" w:lineRule="auto"/>
        <w:ind w:right="143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casillero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judicial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o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correo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electrónico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para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notificaciones.</w:t>
      </w:r>
    </w:p>
    <w:p w:rsidR="009436B0" w:rsidRPr="00E72AD9" w:rsidRDefault="009436B0" w:rsidP="00626F30">
      <w:pPr>
        <w:pStyle w:val="Textoindependiente"/>
        <w:spacing w:before="66"/>
        <w:ind w:left="0" w:hanging="2"/>
        <w:jc w:val="both"/>
        <w:rPr>
          <w:sz w:val="20"/>
          <w:szCs w:val="20"/>
        </w:rPr>
      </w:pPr>
    </w:p>
    <w:p w:rsidR="009436B0" w:rsidRPr="00E72AD9" w:rsidRDefault="009436B0" w:rsidP="00432790">
      <w:pPr>
        <w:pStyle w:val="Textoindependiente"/>
        <w:spacing w:line="276" w:lineRule="auto"/>
        <w:ind w:left="2" w:right="143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Respecto de la concesión minera indicará: (i) nombre, (</w:t>
      </w:r>
      <w:proofErr w:type="spellStart"/>
      <w:r w:rsidRPr="00E72AD9">
        <w:rPr>
          <w:sz w:val="20"/>
          <w:szCs w:val="20"/>
        </w:rPr>
        <w:t>ii</w:t>
      </w:r>
      <w:proofErr w:type="spellEnd"/>
      <w:r w:rsidRPr="00E72AD9">
        <w:rPr>
          <w:sz w:val="20"/>
          <w:szCs w:val="20"/>
        </w:rPr>
        <w:t>) código catastral, (</w:t>
      </w:r>
      <w:proofErr w:type="spellStart"/>
      <w:r w:rsidRPr="00E72AD9">
        <w:rPr>
          <w:sz w:val="20"/>
          <w:szCs w:val="20"/>
        </w:rPr>
        <w:t>iii</w:t>
      </w:r>
      <w:proofErr w:type="spellEnd"/>
      <w:r w:rsidRPr="00E72AD9">
        <w:rPr>
          <w:sz w:val="20"/>
          <w:szCs w:val="20"/>
        </w:rPr>
        <w:t>) ubicación del área; sector, parroquia, cantón, provincia, (</w:t>
      </w:r>
      <w:proofErr w:type="spellStart"/>
      <w:r w:rsidRPr="00E72AD9">
        <w:rPr>
          <w:sz w:val="20"/>
          <w:szCs w:val="20"/>
        </w:rPr>
        <w:t>iv</w:t>
      </w:r>
      <w:proofErr w:type="spellEnd"/>
      <w:r w:rsidRPr="00E72AD9">
        <w:rPr>
          <w:sz w:val="20"/>
          <w:szCs w:val="20"/>
        </w:rPr>
        <w:t>) coordenadas Este/Norte de ubicación del área minera; coordenadas UTM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PSAD 56 y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WGS84, zona (16, 17 o 18),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(v) tipo de mineral(es)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a ser extraído(s), (vi) tipo de explotación (subterráne</w:t>
      </w:r>
      <w:r w:rsidR="00EB61A6" w:rsidRPr="00E72AD9">
        <w:rPr>
          <w:sz w:val="20"/>
          <w:szCs w:val="20"/>
        </w:rPr>
        <w:t>a y</w:t>
      </w:r>
      <w:r w:rsidRPr="00E72AD9">
        <w:rPr>
          <w:sz w:val="20"/>
          <w:szCs w:val="20"/>
        </w:rPr>
        <w:t xml:space="preserve"> cielo abierto).</w:t>
      </w:r>
      <w:r w:rsidR="00432790" w:rsidRPr="00432790">
        <w:t xml:space="preserve"> </w:t>
      </w:r>
      <w:r w:rsidR="00432790">
        <w:t>(</w:t>
      </w:r>
      <w:proofErr w:type="spellStart"/>
      <w:r w:rsidR="00432790">
        <w:t>vii</w:t>
      </w:r>
      <w:proofErr w:type="spellEnd"/>
      <w:r w:rsidR="00432790">
        <w:t xml:space="preserve">) </w:t>
      </w:r>
      <w:r w:rsidR="00432790" w:rsidRPr="00432790">
        <w:rPr>
          <w:sz w:val="20"/>
          <w:szCs w:val="20"/>
        </w:rPr>
        <w:t>Identificación de los responsables técnicos de la elaboración, revisión y suscripción del Plan de Diseño.</w:t>
      </w:r>
      <w:r w:rsidR="00432790">
        <w:rPr>
          <w:sz w:val="20"/>
          <w:szCs w:val="20"/>
        </w:rPr>
        <w:t xml:space="preserve"> (</w:t>
      </w:r>
      <w:proofErr w:type="spellStart"/>
      <w:r w:rsidR="00432790">
        <w:rPr>
          <w:sz w:val="20"/>
          <w:szCs w:val="20"/>
        </w:rPr>
        <w:t>viii</w:t>
      </w:r>
      <w:proofErr w:type="spellEnd"/>
      <w:r w:rsidR="00432790">
        <w:rPr>
          <w:sz w:val="20"/>
          <w:szCs w:val="20"/>
        </w:rPr>
        <w:t xml:space="preserve">) </w:t>
      </w:r>
      <w:r w:rsidR="00432790" w:rsidRPr="00432790">
        <w:rPr>
          <w:sz w:val="20"/>
          <w:szCs w:val="20"/>
        </w:rPr>
        <w:t>Identificación de operadores logísticos, transportistas y demás intervinientes relevantes, según corresponda.</w:t>
      </w:r>
    </w:p>
    <w:p w:rsidR="009436B0" w:rsidRPr="00E72AD9" w:rsidRDefault="009436B0" w:rsidP="009436B0">
      <w:pPr>
        <w:pStyle w:val="Textoindependiente"/>
        <w:spacing w:before="28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3"/>
        <w:keepNext w:val="0"/>
        <w:keepLines w:val="0"/>
        <w:widowControl w:val="0"/>
        <w:numPr>
          <w:ilvl w:val="0"/>
          <w:numId w:val="8"/>
        </w:numPr>
        <w:tabs>
          <w:tab w:val="left" w:pos="720"/>
        </w:tabs>
        <w:autoSpaceDE w:val="0"/>
        <w:autoSpaceDN w:val="0"/>
        <w:spacing w:before="0" w:after="0"/>
        <w:ind w:left="720" w:hanging="359"/>
        <w:rPr>
          <w:rFonts w:ascii="Times New Roman" w:hAnsi="Times New Roman" w:cs="Times New Roman"/>
          <w:b w:val="0"/>
          <w:sz w:val="20"/>
          <w:szCs w:val="20"/>
        </w:rPr>
      </w:pPr>
      <w:r w:rsidRPr="00E72AD9">
        <w:rPr>
          <w:rFonts w:ascii="Times New Roman" w:hAnsi="Times New Roman" w:cs="Times New Roman"/>
          <w:spacing w:val="-2"/>
          <w:sz w:val="20"/>
          <w:szCs w:val="20"/>
        </w:rPr>
        <w:t>INTRODUCCIÓN:</w:t>
      </w:r>
    </w:p>
    <w:p w:rsidR="009436B0" w:rsidRPr="00E72AD9" w:rsidRDefault="009436B0" w:rsidP="009436B0">
      <w:pPr>
        <w:pStyle w:val="Textoindependiente"/>
        <w:spacing w:before="63"/>
        <w:ind w:left="0"/>
        <w:rPr>
          <w:sz w:val="20"/>
          <w:szCs w:val="20"/>
        </w:rPr>
      </w:pPr>
    </w:p>
    <w:p w:rsidR="009436B0" w:rsidRPr="00E72AD9" w:rsidRDefault="009436B0" w:rsidP="009436B0">
      <w:pPr>
        <w:ind w:left="2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2.1.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GENERALIDADES.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Default="009436B0" w:rsidP="00E72AD9">
      <w:pPr>
        <w:pStyle w:val="Textoindependiente"/>
        <w:spacing w:before="1" w:line="276" w:lineRule="auto"/>
        <w:ind w:left="2" w:right="145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Se indicará la provincia, el sector, la altitud (</w:t>
      </w:r>
      <w:proofErr w:type="spellStart"/>
      <w:r w:rsidRPr="00E72AD9">
        <w:rPr>
          <w:sz w:val="20"/>
          <w:szCs w:val="20"/>
        </w:rPr>
        <w:t>m.s.n.m</w:t>
      </w:r>
      <w:proofErr w:type="spellEnd"/>
      <w:r w:rsidRPr="00E72AD9">
        <w:rPr>
          <w:sz w:val="20"/>
          <w:szCs w:val="20"/>
        </w:rPr>
        <w:t>), las vías de acceso terrestres principales, vías secundarias, distancia (km) a ciudades o pueblos cercanos a la cadena de logística de transporte de los concentrados minerales y barras doré.</w:t>
      </w:r>
    </w:p>
    <w:p w:rsidR="00432790" w:rsidRPr="00E72AD9" w:rsidRDefault="00432790" w:rsidP="00E72AD9">
      <w:pPr>
        <w:pStyle w:val="Textoindependiente"/>
        <w:spacing w:before="1" w:line="276" w:lineRule="auto"/>
        <w:ind w:left="2" w:right="145" w:hanging="2"/>
        <w:jc w:val="both"/>
        <w:rPr>
          <w:sz w:val="20"/>
          <w:szCs w:val="20"/>
        </w:rPr>
      </w:pPr>
      <w:r w:rsidRPr="00432790">
        <w:rPr>
          <w:sz w:val="20"/>
          <w:szCs w:val="20"/>
        </w:rPr>
        <w:lastRenderedPageBreak/>
        <w:t>Se deberá incluir una descripción general del producto transportado, las instalaciones de origen, los puntos de almacenamiento y transferencia, así como los destinos de entrega y recepción previstos.</w:t>
      </w:r>
    </w:p>
    <w:p w:rsidR="009436B0" w:rsidRPr="00E72AD9" w:rsidRDefault="009436B0" w:rsidP="009436B0">
      <w:pPr>
        <w:pStyle w:val="Ttulo3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2.2.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ALCANCE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OBJETIVOS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ESPECÍFICOS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INFORME.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before="92" w:line="276" w:lineRule="auto"/>
        <w:ind w:left="2" w:right="13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Informar el alcance de los trabajos de cada una de las partes (si las hubiere) en términos de garantizar la eficiencia y seguridad en cada una de las etapas que involucra el manejo de los concentrados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minerales correspondientes y las barras doré,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desde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su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extracción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hasta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su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entrega en las unidades de exportación</w:t>
      </w:r>
      <w:r w:rsidRPr="00E72AD9">
        <w:rPr>
          <w:spacing w:val="-3"/>
          <w:sz w:val="20"/>
          <w:szCs w:val="20"/>
        </w:rPr>
        <w:t xml:space="preserve"> (</w:t>
      </w:r>
      <w:r w:rsidRPr="00E72AD9">
        <w:rPr>
          <w:sz w:val="20"/>
          <w:szCs w:val="20"/>
        </w:rPr>
        <w:t>puerto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embarque y/o aeropuerto) y posterior destino final,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mediante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la visibilidad, transparencia y trazabilidad del proceso apegado a los estándares internacionales referenciados en el Instructivo. Para asegurar que la cadena de transporte de concentrado de minerales se desarrolla bajo principios de responsabilidad, sostenibilidad y buenas prácticas, el Generador de la Carga deberá presentar los respaldos de las solicitudes y los seguimientos pertinentes para el proceso de certificación de acuerdo con los estándares internacionales enunciados en el instructivo.</w:t>
      </w:r>
    </w:p>
    <w:p w:rsidR="009436B0" w:rsidRPr="00E72AD9" w:rsidRDefault="009436B0" w:rsidP="009436B0">
      <w:pPr>
        <w:pStyle w:val="Textoindependiente"/>
        <w:spacing w:before="37"/>
        <w:ind w:left="0"/>
        <w:rPr>
          <w:sz w:val="20"/>
          <w:szCs w:val="20"/>
        </w:rPr>
      </w:pPr>
    </w:p>
    <w:p w:rsidR="009436B0" w:rsidRPr="00E72AD9" w:rsidRDefault="009436B0" w:rsidP="00B24A0F">
      <w:pPr>
        <w:pStyle w:val="Sinespaciado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Cuando el concentrado de minerales tiene como elemento(s), a los siguientes: Cobre y/o molibdeno y/o plomo, y/o níquel y/o zinc, se deberá presentar, la solicitud de aplicación y seguimiento para la obtención de la certificación de </w:t>
      </w:r>
      <w:proofErr w:type="spellStart"/>
      <w:r w:rsidRPr="00E72AD9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E72AD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72AD9">
        <w:rPr>
          <w:rFonts w:ascii="Times New Roman" w:hAnsi="Times New Roman" w:cs="Times New Roman"/>
          <w:i/>
          <w:sz w:val="20"/>
          <w:szCs w:val="20"/>
        </w:rPr>
        <w:t>Copper</w:t>
      </w:r>
      <w:proofErr w:type="spellEnd"/>
      <w:r w:rsidRPr="00E72AD9">
        <w:rPr>
          <w:rFonts w:ascii="Times New Roman" w:hAnsi="Times New Roman" w:cs="Times New Roman"/>
          <w:i/>
          <w:sz w:val="20"/>
          <w:szCs w:val="20"/>
        </w:rPr>
        <w:t xml:space="preserve"> Mark </w:t>
      </w:r>
      <w:r w:rsidRPr="00E72AD9">
        <w:rPr>
          <w:rFonts w:ascii="Times New Roman" w:hAnsi="Times New Roman" w:cs="Times New Roman"/>
          <w:sz w:val="20"/>
          <w:szCs w:val="20"/>
        </w:rPr>
        <w:t>como primera opción; sin perjuicio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adoptar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otras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certificaciones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índole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internacional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iguales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mejores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 xml:space="preserve">condiciones demostradas, que las mencionadas en el instructivo. Por otro lado, cuando el producto de la mina corresponde a concentrado de oro y/o barras doré, el Generador de la Carga debe presentar cuando el Ministerio Sectorial o entidades de control lo requieran el contrato de trabajo con refinerías que tengan certificación LBMA vigente. </w:t>
      </w:r>
    </w:p>
    <w:p w:rsidR="009436B0" w:rsidRPr="00E72AD9" w:rsidRDefault="009436B0" w:rsidP="00B24A0F">
      <w:pPr>
        <w:pStyle w:val="Textoindependiente"/>
        <w:spacing w:before="40"/>
        <w:ind w:left="0"/>
        <w:rPr>
          <w:sz w:val="20"/>
          <w:szCs w:val="20"/>
        </w:rPr>
      </w:pPr>
    </w:p>
    <w:p w:rsidR="009436B0" w:rsidRDefault="009436B0" w:rsidP="00B24A0F">
      <w:pPr>
        <w:pStyle w:val="Textoindependiente"/>
        <w:spacing w:line="276" w:lineRule="auto"/>
        <w:ind w:left="0" w:right="137" w:firstLine="0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Cuanto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minerales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no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contenga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como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elementos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a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mencionados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en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párrafo anterior,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Generador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7"/>
          <w:sz w:val="20"/>
          <w:szCs w:val="20"/>
        </w:rPr>
        <w:t xml:space="preserve"> la </w:t>
      </w:r>
      <w:r w:rsidRPr="00E72AD9">
        <w:rPr>
          <w:sz w:val="20"/>
          <w:szCs w:val="20"/>
        </w:rPr>
        <w:t>Carga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deberá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asegurar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cumplimiento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uno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varios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estándares presentados en el instructivo para asegurar la cadena de transporte de concentrado mineral.</w:t>
      </w:r>
    </w:p>
    <w:p w:rsidR="00432790" w:rsidRDefault="00432790" w:rsidP="00B24A0F">
      <w:pPr>
        <w:pStyle w:val="Textoindependiente"/>
        <w:spacing w:line="276" w:lineRule="auto"/>
        <w:ind w:left="0" w:right="137" w:firstLine="0"/>
        <w:jc w:val="both"/>
        <w:rPr>
          <w:sz w:val="20"/>
          <w:szCs w:val="20"/>
        </w:rPr>
      </w:pPr>
    </w:p>
    <w:p w:rsidR="009436B0" w:rsidRPr="00E72AD9" w:rsidRDefault="009436B0" w:rsidP="009436B0">
      <w:pPr>
        <w:pStyle w:val="Ttulo3"/>
        <w:keepNext w:val="0"/>
        <w:keepLines w:val="0"/>
        <w:widowControl w:val="0"/>
        <w:numPr>
          <w:ilvl w:val="0"/>
          <w:numId w:val="8"/>
        </w:numPr>
        <w:tabs>
          <w:tab w:val="left" w:pos="720"/>
        </w:tabs>
        <w:autoSpaceDE w:val="0"/>
        <w:autoSpaceDN w:val="0"/>
        <w:spacing w:before="0" w:after="0"/>
        <w:ind w:left="720" w:hanging="359"/>
        <w:rPr>
          <w:rFonts w:ascii="Times New Roman" w:hAnsi="Times New Roman" w:cs="Times New Roman"/>
          <w:b w:val="0"/>
          <w:sz w:val="20"/>
          <w:szCs w:val="20"/>
        </w:rPr>
      </w:pPr>
      <w:bookmarkStart w:id="0" w:name="_GoBack"/>
      <w:bookmarkEnd w:id="0"/>
      <w:r w:rsidRPr="00E72AD9">
        <w:rPr>
          <w:rFonts w:ascii="Times New Roman" w:hAnsi="Times New Roman" w:cs="Times New Roman"/>
          <w:sz w:val="20"/>
          <w:szCs w:val="20"/>
        </w:rPr>
        <w:t>UBICACIÓN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ACCESOS:</w:t>
      </w:r>
    </w:p>
    <w:p w:rsidR="009436B0" w:rsidRPr="00E72AD9" w:rsidRDefault="009436B0" w:rsidP="009436B0">
      <w:pPr>
        <w:pStyle w:val="Textoindependiente"/>
        <w:spacing w:before="75"/>
        <w:ind w:left="0"/>
        <w:rPr>
          <w:sz w:val="20"/>
          <w:szCs w:val="20"/>
        </w:rPr>
      </w:pPr>
    </w:p>
    <w:p w:rsidR="009436B0" w:rsidRPr="00E72AD9" w:rsidRDefault="009436B0" w:rsidP="009436B0">
      <w:pPr>
        <w:spacing w:line="276" w:lineRule="auto"/>
        <w:ind w:left="2" w:right="145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 3.1. UBICACIÓN DE CADENA DE LOGÍSTICA DE LA CARGA, EMPAQUE, TRANSPORTE, ALMACENAMIENTO Y DESCARGA DE CONCENTRADOS MINERALES Y BARRAS DORÉ.</w:t>
      </w:r>
    </w:p>
    <w:p w:rsidR="009436B0" w:rsidRPr="00E72AD9" w:rsidRDefault="009436B0" w:rsidP="009436B0">
      <w:pPr>
        <w:pStyle w:val="Textoindependiente"/>
        <w:spacing w:before="38"/>
        <w:ind w:left="0"/>
        <w:rPr>
          <w:sz w:val="20"/>
          <w:szCs w:val="20"/>
        </w:rPr>
      </w:pPr>
    </w:p>
    <w:p w:rsidR="009436B0" w:rsidRPr="00E72AD9" w:rsidRDefault="009436B0" w:rsidP="00B24A0F">
      <w:pPr>
        <w:pStyle w:val="Textoindependiente"/>
        <w:spacing w:before="1" w:line="276" w:lineRule="auto"/>
        <w:ind w:left="2" w:right="134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La ubicación de la cadena logística que abarca el carguío, empaque, transporte, almacenamiento y descarga de los concentrados de minerales y barras doré en una operación minera de mediana o gran escala, su origen y destino final, involucra varias etapas y puntos clave en la infraestructura de la mina y sus </w:t>
      </w:r>
      <w:r w:rsidRPr="00E72AD9">
        <w:rPr>
          <w:spacing w:val="-2"/>
          <w:sz w:val="20"/>
          <w:szCs w:val="20"/>
        </w:rPr>
        <w:t>alrededores.</w:t>
      </w:r>
    </w:p>
    <w:p w:rsidR="009436B0" w:rsidRPr="00E72AD9" w:rsidRDefault="009436B0" w:rsidP="00B24A0F">
      <w:pPr>
        <w:pStyle w:val="Textoindependiente"/>
        <w:spacing w:before="159" w:line="276" w:lineRule="auto"/>
        <w:ind w:left="2" w:right="139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En relación con la cadena de logística del carguío, empaque, transporte, almacenamiento y descarga del concentrado minerales y barras doré, se deben aplicar lineamientos que garanticen la trazabilidad, la sostenibilidad y el cumplimiento con las mejores prácticas ambientales, sociales, de gobernanza y custodia de valores (tales como EITI, LBMA, OCDE y </w:t>
      </w:r>
      <w:proofErr w:type="spellStart"/>
      <w:r w:rsidRPr="00E72AD9">
        <w:rPr>
          <w:sz w:val="20"/>
          <w:szCs w:val="20"/>
        </w:rPr>
        <w:t>Copper</w:t>
      </w:r>
      <w:proofErr w:type="spellEnd"/>
      <w:r w:rsidRPr="00E72AD9">
        <w:rPr>
          <w:sz w:val="20"/>
          <w:szCs w:val="20"/>
        </w:rPr>
        <w:t xml:space="preserve"> Mark) La cadena logística se estructura de la siguiente manera: </w:t>
      </w:r>
    </w:p>
    <w:p w:rsidR="009436B0" w:rsidRPr="00E72AD9" w:rsidRDefault="009436B0" w:rsidP="009436B0">
      <w:pPr>
        <w:pStyle w:val="Textoindependiente"/>
        <w:spacing w:before="159" w:line="276" w:lineRule="auto"/>
        <w:ind w:left="2" w:right="139"/>
        <w:jc w:val="both"/>
        <w:rPr>
          <w:sz w:val="20"/>
          <w:szCs w:val="20"/>
        </w:rPr>
      </w:pP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7"/>
        </w:numPr>
        <w:tabs>
          <w:tab w:val="left" w:pos="222"/>
        </w:tabs>
        <w:autoSpaceDE w:val="0"/>
        <w:autoSpaceDN w:val="0"/>
        <w:spacing w:before="0" w:after="0"/>
        <w:ind w:hanging="22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Carguío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Concentrado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Mineral y/o Barras Doré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(memorias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planos)</w:t>
      </w:r>
    </w:p>
    <w:p w:rsidR="009436B0" w:rsidRPr="001C3268" w:rsidRDefault="009436B0" w:rsidP="001C3268">
      <w:pPr>
        <w:pStyle w:val="Prrafodelista"/>
        <w:widowControl w:val="0"/>
        <w:numPr>
          <w:ilvl w:val="0"/>
          <w:numId w:val="38"/>
        </w:numPr>
        <w:tabs>
          <w:tab w:val="left" w:pos="128"/>
        </w:tabs>
        <w:autoSpaceDE w:val="0"/>
        <w:autoSpaceDN w:val="0"/>
        <w:spacing w:before="40"/>
        <w:jc w:val="both"/>
        <w:rPr>
          <w:rFonts w:ascii="Times New Roman" w:hAnsi="Times New Roman" w:cs="Times New Roman"/>
          <w:sz w:val="20"/>
          <w:szCs w:val="20"/>
        </w:rPr>
      </w:pPr>
      <w:r w:rsidRPr="001C3268">
        <w:rPr>
          <w:rFonts w:ascii="Times New Roman" w:hAnsi="Times New Roman" w:cs="Times New Roman"/>
          <w:sz w:val="20"/>
          <w:szCs w:val="20"/>
        </w:rPr>
        <w:t>Ubicación:</w:t>
      </w:r>
      <w:r w:rsidRPr="001C3268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i/>
          <w:sz w:val="20"/>
          <w:szCs w:val="20"/>
        </w:rPr>
        <w:t>Stock</w:t>
      </w:r>
      <w:r w:rsidRPr="001C3268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proofErr w:type="gramStart"/>
      <w:r w:rsidRPr="001C3268">
        <w:rPr>
          <w:rFonts w:ascii="Times New Roman" w:hAnsi="Times New Roman" w:cs="Times New Roman"/>
          <w:i/>
          <w:sz w:val="20"/>
          <w:szCs w:val="20"/>
        </w:rPr>
        <w:t>pile</w:t>
      </w:r>
      <w:proofErr w:type="gramEnd"/>
      <w:r w:rsidRPr="001C326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de</w:t>
      </w:r>
      <w:r w:rsidRPr="001C326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Mina</w:t>
      </w:r>
      <w:r w:rsidRPr="001C3268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o</w:t>
      </w:r>
      <w:r w:rsidRPr="001C326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Planta</w:t>
      </w:r>
      <w:r w:rsidRPr="001C326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de</w:t>
      </w:r>
      <w:r w:rsidRPr="001C3268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pacing w:val="-2"/>
          <w:sz w:val="20"/>
          <w:szCs w:val="20"/>
        </w:rPr>
        <w:t>Beneficio (para concentrados</w:t>
      </w:r>
      <w:r w:rsidRPr="001C3268">
        <w:rPr>
          <w:rFonts w:ascii="Times New Roman" w:hAnsi="Times New Roman" w:cs="Times New Roman"/>
          <w:sz w:val="20"/>
          <w:szCs w:val="20"/>
        </w:rPr>
        <w:t>); Bóveda de alta seguridad / Cuarto de Oro en Planta de Beneficio (para barras doré).</w:t>
      </w:r>
    </w:p>
    <w:p w:rsidR="009436B0" w:rsidRPr="001C3268" w:rsidRDefault="009436B0" w:rsidP="001C3268">
      <w:pPr>
        <w:pStyle w:val="Prrafodelista"/>
        <w:widowControl w:val="0"/>
        <w:numPr>
          <w:ilvl w:val="0"/>
          <w:numId w:val="38"/>
        </w:numPr>
        <w:tabs>
          <w:tab w:val="left" w:pos="128"/>
        </w:tabs>
        <w:autoSpaceDE w:val="0"/>
        <w:autoSpaceDN w:val="0"/>
        <w:spacing w:before="38"/>
        <w:jc w:val="both"/>
        <w:rPr>
          <w:rFonts w:ascii="Times New Roman" w:hAnsi="Times New Roman" w:cs="Times New Roman"/>
          <w:sz w:val="20"/>
          <w:szCs w:val="20"/>
        </w:rPr>
      </w:pPr>
      <w:r w:rsidRPr="001C3268">
        <w:rPr>
          <w:rFonts w:ascii="Times New Roman" w:hAnsi="Times New Roman" w:cs="Times New Roman"/>
          <w:sz w:val="20"/>
          <w:szCs w:val="20"/>
        </w:rPr>
        <w:t>Actividades:</w:t>
      </w:r>
      <w:r w:rsidRPr="001C3268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Carguío</w:t>
      </w:r>
      <w:r w:rsidRPr="001C3268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en</w:t>
      </w:r>
      <w:r w:rsidRPr="001C3268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plataformas</w:t>
      </w:r>
      <w:r w:rsidRPr="001C3268">
        <w:rPr>
          <w:rFonts w:ascii="Times New Roman" w:hAnsi="Times New Roman" w:cs="Times New Roman"/>
          <w:spacing w:val="-5"/>
          <w:sz w:val="20"/>
          <w:szCs w:val="20"/>
        </w:rPr>
        <w:t xml:space="preserve"> o contenedores herméticos </w:t>
      </w:r>
      <w:r w:rsidRPr="001C3268">
        <w:rPr>
          <w:rFonts w:ascii="Times New Roman" w:hAnsi="Times New Roman" w:cs="Times New Roman"/>
          <w:sz w:val="20"/>
          <w:szCs w:val="20"/>
        </w:rPr>
        <w:t>con</w:t>
      </w:r>
      <w:r w:rsidRPr="001C3268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maquinaria</w:t>
      </w:r>
      <w:r w:rsidRPr="001C3268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pacing w:val="-2"/>
          <w:sz w:val="20"/>
          <w:szCs w:val="20"/>
        </w:rPr>
        <w:t>especializada (concentrado); embarque supervisado y pesado de lingotes en unidades blindadas o aeronaves autorizadas (barras doré).</w:t>
      </w:r>
    </w:p>
    <w:p w:rsidR="009436B0" w:rsidRPr="001C3268" w:rsidRDefault="009436B0" w:rsidP="001C3268">
      <w:pPr>
        <w:pStyle w:val="Prrafodelista"/>
        <w:widowControl w:val="0"/>
        <w:numPr>
          <w:ilvl w:val="0"/>
          <w:numId w:val="38"/>
        </w:numPr>
        <w:tabs>
          <w:tab w:val="left" w:pos="128"/>
        </w:tabs>
        <w:autoSpaceDE w:val="0"/>
        <w:autoSpaceDN w:val="0"/>
        <w:spacing w:before="40"/>
        <w:jc w:val="both"/>
        <w:rPr>
          <w:rFonts w:ascii="Times New Roman" w:hAnsi="Times New Roman" w:cs="Times New Roman"/>
          <w:sz w:val="20"/>
          <w:szCs w:val="20"/>
        </w:rPr>
      </w:pPr>
      <w:r w:rsidRPr="001C3268">
        <w:rPr>
          <w:rFonts w:ascii="Times New Roman" w:hAnsi="Times New Roman" w:cs="Times New Roman"/>
          <w:sz w:val="20"/>
          <w:szCs w:val="20"/>
        </w:rPr>
        <w:t>Consideraciones:</w:t>
      </w:r>
      <w:r w:rsidRPr="001C3268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Seguridad,</w:t>
      </w:r>
      <w:r w:rsidRPr="001C3268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monitoreo</w:t>
      </w:r>
      <w:r w:rsidRPr="001C3268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ambiental,</w:t>
      </w:r>
      <w:r w:rsidRPr="001C3268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control</w:t>
      </w:r>
      <w:r w:rsidRPr="001C3268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z w:val="20"/>
          <w:szCs w:val="20"/>
        </w:rPr>
        <w:t>de</w:t>
      </w:r>
      <w:r w:rsidRPr="001C3268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C3268">
        <w:rPr>
          <w:rFonts w:ascii="Times New Roman" w:hAnsi="Times New Roman" w:cs="Times New Roman"/>
          <w:spacing w:val="-2"/>
          <w:sz w:val="20"/>
          <w:szCs w:val="20"/>
        </w:rPr>
        <w:t xml:space="preserve">polvo </w:t>
      </w:r>
      <w:r w:rsidRPr="001C3268">
        <w:rPr>
          <w:rFonts w:ascii="Times New Roman" w:hAnsi="Times New Roman" w:cs="Times New Roman"/>
          <w:bCs/>
          <w:sz w:val="20"/>
          <w:szCs w:val="20"/>
        </w:rPr>
        <w:t>(concentrados)</w:t>
      </w:r>
      <w:r w:rsidRPr="001C3268">
        <w:rPr>
          <w:rFonts w:ascii="Times New Roman" w:hAnsi="Times New Roman" w:cs="Times New Roman"/>
          <w:sz w:val="20"/>
          <w:szCs w:val="20"/>
        </w:rPr>
        <w:t xml:space="preserve">; </w:t>
      </w:r>
      <w:r w:rsidRPr="001C3268">
        <w:rPr>
          <w:rFonts w:ascii="Times New Roman" w:hAnsi="Times New Roman" w:cs="Times New Roman"/>
          <w:bCs/>
          <w:sz w:val="20"/>
          <w:szCs w:val="20"/>
        </w:rPr>
        <w:t xml:space="preserve">control de acceso </w:t>
      </w:r>
      <w:r w:rsidRPr="001C3268">
        <w:rPr>
          <w:rFonts w:ascii="Times New Roman" w:hAnsi="Times New Roman" w:cs="Times New Roman"/>
          <w:bCs/>
          <w:sz w:val="20"/>
          <w:szCs w:val="20"/>
        </w:rPr>
        <w:lastRenderedPageBreak/>
        <w:t>biométrico, escaneo de trazabilidad, pesaje de precisión y escolta armada (barras doré)</w:t>
      </w:r>
      <w:r w:rsidRPr="001C3268">
        <w:rPr>
          <w:rFonts w:ascii="Times New Roman" w:hAnsi="Times New Roman" w:cs="Times New Roman"/>
          <w:sz w:val="20"/>
          <w:szCs w:val="20"/>
        </w:rPr>
        <w:t>.</w:t>
      </w:r>
    </w:p>
    <w:p w:rsidR="009436B0" w:rsidRPr="00E72AD9" w:rsidRDefault="009436B0" w:rsidP="009436B0">
      <w:pPr>
        <w:pStyle w:val="Prrafodelista"/>
        <w:spacing w:before="75"/>
        <w:jc w:val="both"/>
        <w:rPr>
          <w:rFonts w:ascii="Times New Roman" w:hAnsi="Times New Roman" w:cs="Times New Roman"/>
          <w:sz w:val="20"/>
          <w:szCs w:val="20"/>
        </w:rPr>
      </w:pP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7"/>
        </w:numPr>
        <w:tabs>
          <w:tab w:val="left" w:pos="222"/>
        </w:tabs>
        <w:autoSpaceDE w:val="0"/>
        <w:autoSpaceDN w:val="0"/>
        <w:spacing w:before="0" w:after="0"/>
        <w:ind w:hanging="22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Empaque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Concentrado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Minerales y/o Barras Doré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(memorias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planos)</w:t>
      </w:r>
    </w:p>
    <w:p w:rsidR="009436B0" w:rsidRPr="00C06DD2" w:rsidRDefault="009436B0" w:rsidP="00C06DD2">
      <w:pPr>
        <w:pStyle w:val="Prrafodelista"/>
        <w:widowControl w:val="0"/>
        <w:numPr>
          <w:ilvl w:val="0"/>
          <w:numId w:val="37"/>
        </w:numPr>
        <w:tabs>
          <w:tab w:val="left" w:pos="128"/>
        </w:tabs>
        <w:autoSpaceDE w:val="0"/>
        <w:autoSpaceDN w:val="0"/>
        <w:spacing w:before="40"/>
        <w:jc w:val="both"/>
        <w:rPr>
          <w:rFonts w:ascii="Times New Roman" w:hAnsi="Times New Roman" w:cs="Times New Roman"/>
          <w:sz w:val="20"/>
          <w:szCs w:val="20"/>
        </w:rPr>
      </w:pPr>
      <w:r w:rsidRPr="00C06DD2">
        <w:rPr>
          <w:rFonts w:ascii="Times New Roman" w:hAnsi="Times New Roman" w:cs="Times New Roman"/>
          <w:sz w:val="20"/>
          <w:szCs w:val="20"/>
        </w:rPr>
        <w:t>Ubicación: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 xml:space="preserve"> Planta de empaque, </w:t>
      </w:r>
      <w:r w:rsidRPr="00C06DD2">
        <w:rPr>
          <w:rFonts w:ascii="Times New Roman" w:hAnsi="Times New Roman" w:cs="Times New Roman"/>
          <w:bCs/>
          <w:sz w:val="20"/>
          <w:szCs w:val="20"/>
        </w:rPr>
        <w:t>bodega de almacenamiento hermético</w:t>
      </w:r>
      <w:r w:rsidRPr="00C06DD2">
        <w:rPr>
          <w:rFonts w:ascii="Times New Roman" w:hAnsi="Times New Roman" w:cs="Times New Roman"/>
          <w:sz w:val="20"/>
          <w:szCs w:val="20"/>
        </w:rPr>
        <w:t xml:space="preserve">, 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>l</w:t>
      </w:r>
      <w:r w:rsidRPr="00C06DD2">
        <w:rPr>
          <w:rFonts w:ascii="Times New Roman" w:hAnsi="Times New Roman" w:cs="Times New Roman"/>
          <w:sz w:val="20"/>
          <w:szCs w:val="20"/>
        </w:rPr>
        <w:t xml:space="preserve">aboratorio, </w:t>
      </w:r>
      <w:r w:rsidRPr="00C06DD2">
        <w:rPr>
          <w:rFonts w:ascii="Times New Roman" w:hAnsi="Times New Roman" w:cs="Times New Roman"/>
          <w:bCs/>
          <w:sz w:val="20"/>
          <w:szCs w:val="20"/>
        </w:rPr>
        <w:t>bóveda de alta seguridad en</w:t>
      </w:r>
      <w:r w:rsidRPr="00C06DD2">
        <w:rPr>
          <w:rFonts w:ascii="Times New Roman" w:hAnsi="Times New Roman" w:cs="Times New Roman"/>
          <w:sz w:val="20"/>
          <w:szCs w:val="20"/>
        </w:rPr>
        <w:t xml:space="preserve"> cuarto del oro.</w:t>
      </w:r>
    </w:p>
    <w:p w:rsidR="009436B0" w:rsidRPr="00C06DD2" w:rsidRDefault="009436B0" w:rsidP="00C06DD2">
      <w:pPr>
        <w:pStyle w:val="Prrafodelista"/>
        <w:widowControl w:val="0"/>
        <w:numPr>
          <w:ilvl w:val="0"/>
          <w:numId w:val="37"/>
        </w:numPr>
        <w:tabs>
          <w:tab w:val="left" w:pos="128"/>
        </w:tabs>
        <w:autoSpaceDE w:val="0"/>
        <w:autoSpaceDN w:val="0"/>
        <w:spacing w:before="37"/>
        <w:jc w:val="both"/>
        <w:rPr>
          <w:rFonts w:ascii="Times New Roman" w:hAnsi="Times New Roman" w:cs="Times New Roman"/>
          <w:sz w:val="20"/>
          <w:szCs w:val="20"/>
        </w:rPr>
      </w:pPr>
      <w:r w:rsidRPr="00C06DD2">
        <w:rPr>
          <w:rFonts w:ascii="Times New Roman" w:hAnsi="Times New Roman" w:cs="Times New Roman"/>
          <w:sz w:val="20"/>
          <w:szCs w:val="20"/>
        </w:rPr>
        <w:t>Actividades: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Empaque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en</w:t>
      </w:r>
      <w:r w:rsidRPr="00C06DD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>contenedores</w:t>
      </w:r>
      <w:r w:rsidRPr="00C06DD2">
        <w:rPr>
          <w:rFonts w:ascii="Times New Roman" w:hAnsi="Times New Roman" w:cs="Times New Roman"/>
          <w:sz w:val="20"/>
          <w:szCs w:val="20"/>
        </w:rPr>
        <w:t xml:space="preserve"> estancos, grabado de serie indeleble, colocación de sellos inviolables y custodia de barras doré.</w:t>
      </w:r>
    </w:p>
    <w:p w:rsidR="009436B0" w:rsidRPr="00C06DD2" w:rsidRDefault="009436B0" w:rsidP="00C06DD2">
      <w:pPr>
        <w:pStyle w:val="Prrafodelista"/>
        <w:widowControl w:val="0"/>
        <w:numPr>
          <w:ilvl w:val="0"/>
          <w:numId w:val="37"/>
        </w:numPr>
        <w:tabs>
          <w:tab w:val="left" w:pos="128"/>
        </w:tabs>
        <w:autoSpaceDE w:val="0"/>
        <w:autoSpaceDN w:val="0"/>
        <w:spacing w:before="38"/>
        <w:rPr>
          <w:rFonts w:ascii="Times New Roman" w:hAnsi="Times New Roman" w:cs="Times New Roman"/>
          <w:sz w:val="20"/>
          <w:szCs w:val="20"/>
        </w:rPr>
      </w:pPr>
      <w:r w:rsidRPr="00C06DD2">
        <w:rPr>
          <w:rFonts w:ascii="Times New Roman" w:hAnsi="Times New Roman" w:cs="Times New Roman"/>
          <w:sz w:val="20"/>
          <w:szCs w:val="20"/>
        </w:rPr>
        <w:t>Consideraciones:</w:t>
      </w:r>
      <w:r w:rsidRPr="00C06DD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Uso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responsable</w:t>
      </w:r>
      <w:r w:rsidRPr="00C06DD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materiales,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minimización</w:t>
      </w:r>
      <w:r w:rsidRPr="00C06DD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</w:t>
      </w:r>
      <w:r w:rsidRPr="00C06DD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 xml:space="preserve">residuos, </w:t>
      </w:r>
      <w:r w:rsidRPr="00C06DD2">
        <w:rPr>
          <w:rFonts w:ascii="Times New Roman" w:hAnsi="Times New Roman" w:cs="Times New Roman"/>
          <w:bCs/>
          <w:sz w:val="20"/>
          <w:szCs w:val="20"/>
        </w:rPr>
        <w:t>mantenimiento de la cadena de custodia y registro de sellos de seguridad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436B0" w:rsidRPr="00E72AD9" w:rsidRDefault="009436B0" w:rsidP="009436B0">
      <w:pPr>
        <w:pStyle w:val="Textoindependiente"/>
        <w:spacing w:before="77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7"/>
        </w:numPr>
        <w:tabs>
          <w:tab w:val="left" w:pos="222"/>
        </w:tabs>
        <w:autoSpaceDE w:val="0"/>
        <w:autoSpaceDN w:val="0"/>
        <w:spacing w:before="0" w:after="0"/>
        <w:ind w:hanging="22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Concentrado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Mineral y/o Barras Doré (memorias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planos)</w:t>
      </w:r>
    </w:p>
    <w:p w:rsidR="009436B0" w:rsidRPr="00C06DD2" w:rsidRDefault="009436B0" w:rsidP="00C06DD2">
      <w:pPr>
        <w:pStyle w:val="Prrafodelista"/>
        <w:widowControl w:val="0"/>
        <w:numPr>
          <w:ilvl w:val="0"/>
          <w:numId w:val="36"/>
        </w:numPr>
        <w:tabs>
          <w:tab w:val="left" w:pos="121"/>
        </w:tabs>
        <w:autoSpaceDE w:val="0"/>
        <w:autoSpaceDN w:val="0"/>
        <w:spacing w:before="37"/>
        <w:jc w:val="both"/>
        <w:rPr>
          <w:rFonts w:ascii="Times New Roman" w:hAnsi="Times New Roman" w:cs="Times New Roman"/>
          <w:sz w:val="20"/>
          <w:szCs w:val="20"/>
        </w:rPr>
      </w:pPr>
      <w:r w:rsidRPr="00C06DD2">
        <w:rPr>
          <w:rFonts w:ascii="Times New Roman" w:hAnsi="Times New Roman" w:cs="Times New Roman"/>
          <w:sz w:val="20"/>
          <w:szCs w:val="20"/>
        </w:rPr>
        <w:t>Ubicación:</w:t>
      </w:r>
      <w:r w:rsidRPr="00C06DD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Rutas</w:t>
      </w:r>
      <w:r w:rsidRPr="00C06DD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</w:t>
      </w:r>
      <w:r w:rsidRPr="00C06DD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Transporte autorizadas</w:t>
      </w:r>
      <w:r w:rsidRPr="00C06DD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(Carreteras,</w:t>
      </w:r>
      <w:r w:rsidRPr="00C06DD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Ferrocarril,</w:t>
      </w:r>
      <w:r w:rsidRPr="00C06DD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proofErr w:type="spellStart"/>
      <w:r w:rsidRPr="00C06DD2">
        <w:rPr>
          <w:rFonts w:ascii="Times New Roman" w:hAnsi="Times New Roman" w:cs="Times New Roman"/>
          <w:sz w:val="20"/>
          <w:szCs w:val="20"/>
        </w:rPr>
        <w:t>Mineroductos</w:t>
      </w:r>
      <w:proofErr w:type="spellEnd"/>
      <w:r w:rsidRPr="00C06DD2">
        <w:rPr>
          <w:rFonts w:ascii="Times New Roman" w:hAnsi="Times New Roman" w:cs="Times New Roman"/>
          <w:sz w:val="20"/>
          <w:szCs w:val="20"/>
        </w:rPr>
        <w:t>,</w:t>
      </w:r>
      <w:r w:rsidRPr="00C06DD2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Cintas</w:t>
      </w:r>
      <w:r w:rsidRPr="00C06DD2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>Transportadoras para concentrados; corredores viales de alta seguridad y vías aéreas para barras doré).</w:t>
      </w:r>
    </w:p>
    <w:p w:rsidR="009436B0" w:rsidRPr="00C06DD2" w:rsidRDefault="009436B0" w:rsidP="00C06DD2">
      <w:pPr>
        <w:pStyle w:val="Prrafodelista"/>
        <w:widowControl w:val="0"/>
        <w:numPr>
          <w:ilvl w:val="0"/>
          <w:numId w:val="36"/>
        </w:numPr>
        <w:tabs>
          <w:tab w:val="left" w:pos="128"/>
        </w:tabs>
        <w:autoSpaceDE w:val="0"/>
        <w:autoSpaceDN w:val="0"/>
        <w:spacing w:before="38"/>
        <w:jc w:val="both"/>
        <w:rPr>
          <w:rFonts w:ascii="Times New Roman" w:hAnsi="Times New Roman" w:cs="Times New Roman"/>
          <w:sz w:val="20"/>
          <w:szCs w:val="20"/>
        </w:rPr>
      </w:pPr>
      <w:r w:rsidRPr="00C06DD2">
        <w:rPr>
          <w:rFonts w:ascii="Times New Roman" w:hAnsi="Times New Roman" w:cs="Times New Roman"/>
          <w:sz w:val="20"/>
          <w:szCs w:val="20"/>
        </w:rPr>
        <w:t>Actividades: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Movimiento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del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concentrado de minerales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bCs/>
          <w:sz w:val="20"/>
          <w:szCs w:val="20"/>
        </w:rPr>
        <w:t>y/o barras doré</w:t>
      </w:r>
      <w:r w:rsidRPr="00C06DD2">
        <w:rPr>
          <w:rFonts w:ascii="Times New Roman" w:hAnsi="Times New Roman" w:cs="Times New Roman"/>
          <w:sz w:val="20"/>
          <w:szCs w:val="20"/>
        </w:rPr>
        <w:t xml:space="preserve"> hacia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el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centro</w:t>
      </w:r>
      <w:r w:rsidRPr="00C06DD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acopio,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 xml:space="preserve">planta, 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>puerto, refinería y aeropuerto.</w:t>
      </w:r>
    </w:p>
    <w:p w:rsidR="009436B0" w:rsidRPr="00C06DD2" w:rsidRDefault="009436B0" w:rsidP="00C06DD2">
      <w:pPr>
        <w:pStyle w:val="Prrafodelista"/>
        <w:widowControl w:val="0"/>
        <w:numPr>
          <w:ilvl w:val="0"/>
          <w:numId w:val="36"/>
        </w:numPr>
        <w:tabs>
          <w:tab w:val="left" w:pos="128"/>
        </w:tabs>
        <w:autoSpaceDE w:val="0"/>
        <w:autoSpaceDN w:val="0"/>
        <w:spacing w:before="37"/>
        <w:jc w:val="both"/>
        <w:rPr>
          <w:rFonts w:ascii="Times New Roman" w:hAnsi="Times New Roman" w:cs="Times New Roman"/>
          <w:sz w:val="20"/>
          <w:szCs w:val="20"/>
        </w:rPr>
      </w:pPr>
      <w:r w:rsidRPr="00C06DD2">
        <w:rPr>
          <w:rFonts w:ascii="Times New Roman" w:hAnsi="Times New Roman" w:cs="Times New Roman"/>
          <w:sz w:val="20"/>
          <w:szCs w:val="20"/>
        </w:rPr>
        <w:t>Consideraciones:</w:t>
      </w:r>
      <w:r w:rsidRPr="00C06DD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Seguridad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vial,</w:t>
      </w:r>
      <w:r w:rsidRPr="00C06DD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impacto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ambiental,</w:t>
      </w:r>
      <w:r w:rsidRPr="00C06DD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trazabilidad,</w:t>
      </w:r>
      <w:r w:rsidRPr="00C06DD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eficiencia</w:t>
      </w:r>
      <w:r w:rsidRPr="00C06DD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 xml:space="preserve">energética, </w:t>
      </w:r>
      <w:r w:rsidRPr="00C06DD2">
        <w:rPr>
          <w:rFonts w:ascii="Times New Roman" w:hAnsi="Times New Roman" w:cs="Times New Roman"/>
          <w:bCs/>
          <w:sz w:val="20"/>
          <w:szCs w:val="20"/>
        </w:rPr>
        <w:t>monitoreo GPS en tiempo real y servicio de custodia de valores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436B0" w:rsidRPr="00E72AD9" w:rsidRDefault="009436B0" w:rsidP="00B24A0F">
      <w:pPr>
        <w:tabs>
          <w:tab w:val="left" w:pos="128"/>
        </w:tabs>
        <w:spacing w:before="37"/>
        <w:ind w:left="121"/>
        <w:jc w:val="both"/>
        <w:rPr>
          <w:rFonts w:ascii="Times New Roman" w:hAnsi="Times New Roman" w:cs="Times New Roman"/>
          <w:sz w:val="20"/>
          <w:szCs w:val="20"/>
        </w:rPr>
      </w:pPr>
    </w:p>
    <w:p w:rsidR="009436B0" w:rsidRPr="00E72AD9" w:rsidRDefault="009436B0" w:rsidP="009436B0">
      <w:pPr>
        <w:pStyle w:val="NormalWeb"/>
        <w:numPr>
          <w:ilvl w:val="0"/>
          <w:numId w:val="7"/>
        </w:numPr>
        <w:jc w:val="both"/>
        <w:rPr>
          <w:sz w:val="20"/>
          <w:szCs w:val="20"/>
        </w:rPr>
      </w:pPr>
      <w:r w:rsidRPr="00E72AD9">
        <w:rPr>
          <w:b/>
          <w:bCs/>
          <w:sz w:val="20"/>
          <w:szCs w:val="20"/>
        </w:rPr>
        <w:t>Almacenamiento del Concentrado Mineral y/o Barras Doré (memorias y planos)</w:t>
      </w:r>
    </w:p>
    <w:p w:rsidR="009436B0" w:rsidRPr="00E72AD9" w:rsidRDefault="009436B0" w:rsidP="00C06DD2">
      <w:pPr>
        <w:pStyle w:val="NormalWeb"/>
        <w:numPr>
          <w:ilvl w:val="0"/>
          <w:numId w:val="34"/>
        </w:numPr>
        <w:jc w:val="both"/>
        <w:rPr>
          <w:sz w:val="20"/>
          <w:szCs w:val="20"/>
        </w:rPr>
      </w:pPr>
      <w:r w:rsidRPr="00E72AD9">
        <w:rPr>
          <w:bCs/>
          <w:sz w:val="20"/>
          <w:szCs w:val="20"/>
        </w:rPr>
        <w:t>Ubicación:</w:t>
      </w:r>
      <w:r w:rsidRPr="00E72AD9">
        <w:rPr>
          <w:sz w:val="20"/>
          <w:szCs w:val="20"/>
        </w:rPr>
        <w:t xml:space="preserve"> Depósitos herméticos bajo techo o patios de acopio estancos </w:t>
      </w:r>
      <w:r w:rsidRPr="00E72AD9">
        <w:rPr>
          <w:bCs/>
          <w:sz w:val="20"/>
          <w:szCs w:val="20"/>
        </w:rPr>
        <w:t>(concentrados)</w:t>
      </w:r>
      <w:r w:rsidRPr="00E72AD9">
        <w:rPr>
          <w:sz w:val="20"/>
          <w:szCs w:val="20"/>
        </w:rPr>
        <w:t xml:space="preserve">; Bóvedas de alta seguridad / Cuarto de Oro en planta, recintos aduaneros o bóvedas bancarias autorizadas </w:t>
      </w:r>
      <w:r w:rsidRPr="00E72AD9">
        <w:rPr>
          <w:bCs/>
          <w:sz w:val="20"/>
          <w:szCs w:val="20"/>
        </w:rPr>
        <w:t>(barras doré)</w:t>
      </w:r>
      <w:r w:rsidRPr="00E72AD9">
        <w:rPr>
          <w:sz w:val="20"/>
          <w:szCs w:val="20"/>
        </w:rPr>
        <w:t>.</w:t>
      </w:r>
    </w:p>
    <w:p w:rsidR="009436B0" w:rsidRPr="00E72AD9" w:rsidRDefault="009436B0" w:rsidP="00C06DD2">
      <w:pPr>
        <w:pStyle w:val="NormalWeb"/>
        <w:numPr>
          <w:ilvl w:val="0"/>
          <w:numId w:val="34"/>
        </w:numPr>
        <w:jc w:val="both"/>
        <w:rPr>
          <w:sz w:val="20"/>
          <w:szCs w:val="20"/>
        </w:rPr>
      </w:pPr>
      <w:r w:rsidRPr="00E72AD9">
        <w:rPr>
          <w:bCs/>
          <w:sz w:val="20"/>
          <w:szCs w:val="20"/>
        </w:rPr>
        <w:t>Actividades:</w:t>
      </w:r>
      <w:r w:rsidRPr="00E72AD9">
        <w:rPr>
          <w:sz w:val="20"/>
          <w:szCs w:val="20"/>
        </w:rPr>
        <w:t xml:space="preserve"> Acopio temporal, control de inventarios, monitoreo de humedad/lixiviados </w:t>
      </w:r>
      <w:r w:rsidRPr="00E72AD9">
        <w:rPr>
          <w:bCs/>
          <w:sz w:val="20"/>
          <w:szCs w:val="20"/>
        </w:rPr>
        <w:t>(concentrados)</w:t>
      </w:r>
      <w:r w:rsidRPr="00E72AD9">
        <w:rPr>
          <w:sz w:val="20"/>
          <w:szCs w:val="20"/>
        </w:rPr>
        <w:t xml:space="preserve">; resguardo bajo medidas extremas de seguridad física y electrónica </w:t>
      </w:r>
      <w:r w:rsidRPr="00E72AD9">
        <w:rPr>
          <w:bCs/>
          <w:sz w:val="20"/>
          <w:szCs w:val="20"/>
        </w:rPr>
        <w:t>(barras doré)</w:t>
      </w:r>
      <w:r w:rsidRPr="00E72AD9">
        <w:rPr>
          <w:sz w:val="20"/>
          <w:szCs w:val="20"/>
        </w:rPr>
        <w:t>.</w:t>
      </w:r>
    </w:p>
    <w:p w:rsidR="009436B0" w:rsidRPr="00E72AD9" w:rsidRDefault="009436B0" w:rsidP="00C06DD2">
      <w:pPr>
        <w:pStyle w:val="NormalWeb"/>
        <w:numPr>
          <w:ilvl w:val="0"/>
          <w:numId w:val="34"/>
        </w:numPr>
        <w:jc w:val="both"/>
        <w:rPr>
          <w:sz w:val="20"/>
          <w:szCs w:val="20"/>
        </w:rPr>
      </w:pPr>
      <w:r w:rsidRPr="00E72AD9">
        <w:rPr>
          <w:bCs/>
          <w:sz w:val="20"/>
          <w:szCs w:val="20"/>
        </w:rPr>
        <w:t>Consideraciones:</w:t>
      </w:r>
      <w:r w:rsidRPr="00E72AD9">
        <w:rPr>
          <w:sz w:val="20"/>
          <w:szCs w:val="20"/>
        </w:rPr>
        <w:t xml:space="preserve"> Prevención de contaminación e infiltraciones, sistemas de videovigilancia CCTV 24/7, sensores de intrusión, control de acceso restringido y gestión de tiempos máximos de permanencia.</w:t>
      </w: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7"/>
        </w:numPr>
        <w:tabs>
          <w:tab w:val="left" w:pos="222"/>
        </w:tabs>
        <w:autoSpaceDE w:val="0"/>
        <w:autoSpaceDN w:val="0"/>
        <w:spacing w:before="92" w:after="0"/>
        <w:ind w:hanging="22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Descarga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Concentrado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Mineral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(memorias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planos)</w:t>
      </w:r>
    </w:p>
    <w:p w:rsidR="009436B0" w:rsidRPr="00C06DD2" w:rsidRDefault="009436B0" w:rsidP="00C06DD2">
      <w:pPr>
        <w:pStyle w:val="Prrafodelista"/>
        <w:widowControl w:val="0"/>
        <w:numPr>
          <w:ilvl w:val="0"/>
          <w:numId w:val="35"/>
        </w:numPr>
        <w:tabs>
          <w:tab w:val="left" w:pos="128"/>
        </w:tabs>
        <w:autoSpaceDE w:val="0"/>
        <w:autoSpaceDN w:val="0"/>
        <w:spacing w:before="40"/>
        <w:jc w:val="both"/>
        <w:rPr>
          <w:rFonts w:ascii="Times New Roman" w:hAnsi="Times New Roman" w:cs="Times New Roman"/>
          <w:sz w:val="20"/>
          <w:szCs w:val="20"/>
        </w:rPr>
      </w:pPr>
      <w:r w:rsidRPr="00C06DD2">
        <w:rPr>
          <w:rFonts w:ascii="Times New Roman" w:hAnsi="Times New Roman" w:cs="Times New Roman"/>
          <w:sz w:val="20"/>
          <w:szCs w:val="20"/>
        </w:rPr>
        <w:t>Ubicación: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Planta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Procesamiento,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Puertos,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Centros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 Acopio, Aeropuertos, Refinerías o Bóvedas Comerciales Autorizadas.</w:t>
      </w:r>
    </w:p>
    <w:p w:rsidR="009436B0" w:rsidRPr="00C06DD2" w:rsidRDefault="009436B0" w:rsidP="00C06DD2">
      <w:pPr>
        <w:pStyle w:val="Prrafodelista"/>
        <w:widowControl w:val="0"/>
        <w:numPr>
          <w:ilvl w:val="0"/>
          <w:numId w:val="35"/>
        </w:numPr>
        <w:tabs>
          <w:tab w:val="left" w:pos="128"/>
        </w:tabs>
        <w:autoSpaceDE w:val="0"/>
        <w:autoSpaceDN w:val="0"/>
        <w:spacing w:before="37"/>
        <w:jc w:val="both"/>
        <w:rPr>
          <w:rFonts w:ascii="Times New Roman" w:hAnsi="Times New Roman" w:cs="Times New Roman"/>
          <w:sz w:val="20"/>
          <w:szCs w:val="20"/>
        </w:rPr>
      </w:pPr>
      <w:r w:rsidRPr="00C06DD2">
        <w:rPr>
          <w:rFonts w:ascii="Times New Roman" w:hAnsi="Times New Roman" w:cs="Times New Roman"/>
          <w:sz w:val="20"/>
          <w:szCs w:val="20"/>
        </w:rPr>
        <w:t>Actividades:</w:t>
      </w:r>
      <w:r w:rsidRPr="00C06DD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Descarga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</w:t>
      </w:r>
      <w:r w:rsidRPr="00C06DD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concentrado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bCs/>
          <w:sz w:val="20"/>
          <w:szCs w:val="20"/>
        </w:rPr>
        <w:t>o</w:t>
      </w:r>
      <w:r w:rsidRPr="00C06DD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transferencia custodiada de barras doré para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su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procesamiento, refinación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o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>exportación.</w:t>
      </w:r>
    </w:p>
    <w:p w:rsidR="009436B0" w:rsidRPr="00C06DD2" w:rsidRDefault="009436B0" w:rsidP="00C06DD2">
      <w:pPr>
        <w:pStyle w:val="Prrafodelista"/>
        <w:widowControl w:val="0"/>
        <w:numPr>
          <w:ilvl w:val="0"/>
          <w:numId w:val="35"/>
        </w:numPr>
        <w:tabs>
          <w:tab w:val="left" w:pos="128"/>
        </w:tabs>
        <w:autoSpaceDE w:val="0"/>
        <w:autoSpaceDN w:val="0"/>
        <w:spacing w:before="38"/>
        <w:jc w:val="both"/>
        <w:rPr>
          <w:rFonts w:ascii="Times New Roman" w:hAnsi="Times New Roman" w:cs="Times New Roman"/>
          <w:sz w:val="20"/>
          <w:szCs w:val="20"/>
        </w:rPr>
      </w:pPr>
      <w:r w:rsidRPr="00C06DD2">
        <w:rPr>
          <w:rFonts w:ascii="Times New Roman" w:hAnsi="Times New Roman" w:cs="Times New Roman"/>
          <w:sz w:val="20"/>
          <w:szCs w:val="20"/>
        </w:rPr>
        <w:t>Consideraciones: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Seguridad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en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el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proceso</w:t>
      </w:r>
      <w:r w:rsidRPr="00C06DD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</w:t>
      </w:r>
      <w:r w:rsidRPr="00C06DD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descarga,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remoción de sellos, </w:t>
      </w:r>
      <w:r w:rsidRPr="00C06DD2">
        <w:rPr>
          <w:rFonts w:ascii="Times New Roman" w:hAnsi="Times New Roman" w:cs="Times New Roman"/>
          <w:sz w:val="20"/>
          <w:szCs w:val="20"/>
        </w:rPr>
        <w:t>manejo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responsable</w:t>
      </w:r>
      <w:r w:rsidRPr="00C06DD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z w:val="20"/>
          <w:szCs w:val="20"/>
        </w:rPr>
        <w:t>de los</w:t>
      </w:r>
      <w:r w:rsidRPr="00C06DD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06DD2">
        <w:rPr>
          <w:rFonts w:ascii="Times New Roman" w:hAnsi="Times New Roman" w:cs="Times New Roman"/>
          <w:spacing w:val="-2"/>
          <w:sz w:val="20"/>
          <w:szCs w:val="20"/>
        </w:rPr>
        <w:t>concentrados minerales y barras doré.</w:t>
      </w:r>
    </w:p>
    <w:p w:rsidR="009436B0" w:rsidRPr="00E72AD9" w:rsidRDefault="009436B0" w:rsidP="009436B0">
      <w:pPr>
        <w:pStyle w:val="Textoindependiente"/>
        <w:spacing w:before="11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3"/>
        <w:keepNext w:val="0"/>
        <w:keepLines w:val="0"/>
        <w:widowControl w:val="0"/>
        <w:numPr>
          <w:ilvl w:val="0"/>
          <w:numId w:val="8"/>
        </w:numPr>
        <w:tabs>
          <w:tab w:val="left" w:pos="720"/>
        </w:tabs>
        <w:autoSpaceDE w:val="0"/>
        <w:autoSpaceDN w:val="0"/>
        <w:spacing w:before="0" w:after="0"/>
        <w:ind w:left="720" w:hanging="359"/>
        <w:rPr>
          <w:rFonts w:ascii="Times New Roman" w:hAnsi="Times New Roman" w:cs="Times New Roman"/>
          <w:b w:val="0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ANTECEDENTES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ESTUDIOS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REALIZADOS</w:t>
      </w:r>
    </w:p>
    <w:p w:rsidR="009436B0" w:rsidRPr="00E72AD9" w:rsidRDefault="009436B0" w:rsidP="009436B0">
      <w:pPr>
        <w:spacing w:before="198" w:line="276" w:lineRule="auto"/>
        <w:ind w:left="2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4.1.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ASEGURAMIENTO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VISIBILIDAD,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TRANSPARENCIA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 TRAZABILIDAD DE LA CADENA DE TRANSPORTE DE CONCENTRADOS MINERALES Y BARRAS DORÉ</w:t>
      </w:r>
    </w:p>
    <w:p w:rsidR="009436B0" w:rsidRPr="00E72AD9" w:rsidRDefault="009436B0" w:rsidP="00E72AD9">
      <w:pPr>
        <w:pStyle w:val="Textoindependiente"/>
        <w:spacing w:before="160" w:line="276" w:lineRule="auto"/>
        <w:ind w:left="2" w:right="134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Para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asegurar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visibilidad,</w:t>
      </w:r>
      <w:r w:rsidRPr="00E72AD9">
        <w:rPr>
          <w:spacing w:val="-13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transparencia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trazabilidad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3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cadena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transporte</w:t>
      </w:r>
      <w:r w:rsidRPr="00E72AD9">
        <w:rPr>
          <w:spacing w:val="-13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concentrados minerales y barras doré,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es necesario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tener en cuenta diversos antecedentes y realizar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estudios que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aborden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tanto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la gestión operativa como el cumplimiento normativo y tecnológico. Estos estudios permitirán identificar, medir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controlar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factores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que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influyen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en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movimiento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 desde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mina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 xml:space="preserve">hasta su destino final, garantizando que se sigan las mejores prácticas en sostenibilidad, seguridad y </w:t>
      </w:r>
      <w:r w:rsidRPr="00E72AD9">
        <w:rPr>
          <w:spacing w:val="-2"/>
          <w:sz w:val="20"/>
          <w:szCs w:val="20"/>
        </w:rPr>
        <w:t>eficiencia.</w:t>
      </w:r>
    </w:p>
    <w:p w:rsidR="009436B0" w:rsidRPr="00E72AD9" w:rsidRDefault="009436B0" w:rsidP="00E72AD9">
      <w:pPr>
        <w:pStyle w:val="Textoindependiente"/>
        <w:spacing w:before="161" w:line="276" w:lineRule="auto"/>
        <w:ind w:left="2" w:right="133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Sin perjuicio de las responsabilidades del Generador de la Carga, los subcontratistas tienen la responsabilidad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cumplir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con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las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exigencias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estándares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 xml:space="preserve">internacionales y la reglamentación </w:t>
      </w:r>
      <w:r w:rsidRPr="00E72AD9">
        <w:rPr>
          <w:sz w:val="20"/>
          <w:szCs w:val="20"/>
        </w:rPr>
        <w:lastRenderedPageBreak/>
        <w:t>nacional aplicables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a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las condiciones de la cadena de transporte para asegurar su cumplimiento.</w:t>
      </w:r>
    </w:p>
    <w:p w:rsidR="009436B0" w:rsidRPr="00E72AD9" w:rsidRDefault="009436B0" w:rsidP="00E72AD9">
      <w:pPr>
        <w:pStyle w:val="Textoindependiente"/>
        <w:spacing w:before="159"/>
        <w:ind w:left="2" w:hanging="2"/>
        <w:rPr>
          <w:sz w:val="20"/>
          <w:szCs w:val="20"/>
        </w:rPr>
      </w:pPr>
      <w:r w:rsidRPr="00E72AD9">
        <w:rPr>
          <w:sz w:val="20"/>
          <w:szCs w:val="20"/>
        </w:rPr>
        <w:t>A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continuación,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se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detallan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principales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estudios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necesarios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para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este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proceso:</w:t>
      </w:r>
    </w:p>
    <w:p w:rsidR="009436B0" w:rsidRPr="00E72AD9" w:rsidRDefault="009436B0" w:rsidP="009436B0">
      <w:pPr>
        <w:pStyle w:val="Textoindependiente"/>
        <w:spacing w:before="2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0" w:after="0"/>
        <w:ind w:left="720" w:hanging="359"/>
        <w:jc w:val="left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Estudios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ambientales:</w:t>
      </w:r>
    </w:p>
    <w:p w:rsidR="009436B0" w:rsidRPr="00E72AD9" w:rsidRDefault="009436B0" w:rsidP="00E72AD9">
      <w:pPr>
        <w:pStyle w:val="Textoindependiente"/>
        <w:spacing w:before="239"/>
        <w:ind w:left="2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Evaluación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impactos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ambientales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proceso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transporte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concentrados y barras doré,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incluyendo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el manejo de residuos, el control de emisiones de gases y el impacto en la biodiversidad.</w:t>
      </w:r>
    </w:p>
    <w:p w:rsidR="009436B0" w:rsidRPr="00E72AD9" w:rsidRDefault="009436B0" w:rsidP="00E72AD9">
      <w:pPr>
        <w:pStyle w:val="Textoindependiente"/>
        <w:spacing w:before="40"/>
        <w:ind w:left="0" w:hanging="2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6" w:lineRule="auto"/>
        <w:ind w:left="2" w:right="13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Se deberán identificar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riesgos como derrames, contaminación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aire por polvo o impactos sobre los ecosistemas en las rutas de transporte. Este estudio es esencial para establecer medidas de mitigación y garantizar que las operaciones de transporte sean ambientalmente responsables.</w:t>
      </w:r>
    </w:p>
    <w:p w:rsidR="009436B0" w:rsidRPr="00E72AD9" w:rsidRDefault="009436B0" w:rsidP="00E72AD9">
      <w:pPr>
        <w:pStyle w:val="Textoindependiente"/>
        <w:spacing w:line="276" w:lineRule="auto"/>
        <w:ind w:left="2" w:right="137" w:hanging="2"/>
        <w:jc w:val="both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6" w:lineRule="auto"/>
        <w:ind w:left="2" w:right="13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Se deberá presentar la implementación de tecnologías de monitoreo ambiental y de contingencias (como sensores de calidad del aire, agua y suelo) para asegurar que el proceso sea transparente y controlado como parte del Sistema de Monitoreo de la cadena logística de transporte.</w:t>
      </w: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242" w:after="0"/>
        <w:ind w:left="720" w:hanging="359"/>
        <w:jc w:val="left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Seguridad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Operativa:</w:t>
      </w:r>
    </w:p>
    <w:p w:rsidR="009436B0" w:rsidRPr="00E72AD9" w:rsidRDefault="009436B0" w:rsidP="00E72AD9">
      <w:pPr>
        <w:pStyle w:val="Textoindependiente"/>
        <w:spacing w:before="239"/>
        <w:ind w:left="2" w:right="141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Debe asegurar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que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las prácticas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transporte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sean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seguras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tanto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para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trabajadores como para las comunidades cercanas y la integridad de la carga.</w:t>
      </w:r>
    </w:p>
    <w:p w:rsidR="009436B0" w:rsidRPr="00E72AD9" w:rsidRDefault="009436B0" w:rsidP="00E72AD9">
      <w:pPr>
        <w:pStyle w:val="Textoindependiente"/>
        <w:spacing w:line="276" w:lineRule="auto"/>
        <w:ind w:left="2" w:right="137" w:hanging="2"/>
        <w:jc w:val="both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6" w:lineRule="auto"/>
        <w:ind w:left="2" w:right="13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Este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estudio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debe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analizar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riesgos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asociados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a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factores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antrópicos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(accidentes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tránsito, seguridad de los vehículos, sabotaje, hurto o pérdida de custodia) y factores naturales (deslizamientos, condiciones climáticas severas, entre otros). Además, debe evaluar la capacitación del personal, el uso de equipos de protección y los protocolos de respuesta armada / contingencia.</w:t>
      </w:r>
    </w:p>
    <w:p w:rsidR="009436B0" w:rsidRPr="00E72AD9" w:rsidRDefault="009436B0" w:rsidP="00E72AD9">
      <w:pPr>
        <w:pStyle w:val="Textoindependiente"/>
        <w:spacing w:before="162" w:line="276" w:lineRule="auto"/>
        <w:ind w:left="2" w:right="142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Relación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con la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trazabilidad: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sistemas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monitoreo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en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tiempo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real,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como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dispositivos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GPS, pueden ayudar a garantizar que los camiones sigan las rutas más seguras y se eviten incidentes.</w:t>
      </w: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6"/>
        </w:numPr>
        <w:tabs>
          <w:tab w:val="left" w:pos="498"/>
        </w:tabs>
        <w:autoSpaceDE w:val="0"/>
        <w:autoSpaceDN w:val="0"/>
        <w:spacing w:before="239" w:after="0"/>
        <w:ind w:left="498" w:hanging="220"/>
        <w:jc w:val="left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Estudio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la </w:t>
      </w:r>
      <w:r w:rsidRPr="00E72AD9">
        <w:rPr>
          <w:rFonts w:ascii="Times New Roman" w:hAnsi="Times New Roman" w:cs="Times New Roman"/>
          <w:sz w:val="20"/>
          <w:szCs w:val="20"/>
        </w:rPr>
        <w:t>Cadena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Suministro:</w:t>
      </w:r>
    </w:p>
    <w:p w:rsidR="009436B0" w:rsidRPr="00E72AD9" w:rsidRDefault="009436B0" w:rsidP="009436B0">
      <w:pPr>
        <w:pStyle w:val="Textoindependiente"/>
        <w:spacing w:before="25"/>
        <w:ind w:left="0"/>
        <w:rPr>
          <w:b/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8" w:lineRule="auto"/>
        <w:ind w:left="2" w:right="13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Debe identificar los actores clave en la cadena de suministro, desde la mina o planta de procesamiento hasta el destino final (puerto marítimo</w:t>
      </w:r>
      <w:r w:rsidRPr="00E72AD9">
        <w:rPr>
          <w:b/>
          <w:bCs/>
          <w:sz w:val="20"/>
          <w:szCs w:val="20"/>
        </w:rPr>
        <w:t xml:space="preserve"> </w:t>
      </w:r>
      <w:r w:rsidRPr="00E72AD9">
        <w:rPr>
          <w:sz w:val="20"/>
          <w:szCs w:val="20"/>
        </w:rPr>
        <w:t>para concentrados; aeropuertos, refinerías o bóvedas autorizadas para barras doré).</w:t>
      </w:r>
      <w:r w:rsidRPr="00E72AD9" w:rsidDel="005C4EC4">
        <w:rPr>
          <w:sz w:val="20"/>
          <w:szCs w:val="20"/>
        </w:rPr>
        <w:t xml:space="preserve"> </w:t>
      </w:r>
    </w:p>
    <w:p w:rsidR="009436B0" w:rsidRPr="00E72AD9" w:rsidRDefault="009436B0" w:rsidP="00E72AD9">
      <w:pPr>
        <w:pStyle w:val="Textoindependiente"/>
        <w:spacing w:line="276" w:lineRule="auto"/>
        <w:ind w:left="2" w:right="134" w:hanging="2"/>
        <w:jc w:val="both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6" w:lineRule="auto"/>
        <w:ind w:left="2" w:right="134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Este estudio debe evaluar los distintos puntos de la cadena logística de transporte, como: carguío, transporte, almacenamiento, descarga y entrega final. Asimismo, analiza la infraestructura disponible, los tiempos de tránsito, los costos asociados y los puntos de control.</w:t>
      </w:r>
    </w:p>
    <w:p w:rsidR="009436B0" w:rsidRPr="00E72AD9" w:rsidRDefault="009436B0" w:rsidP="00E72AD9">
      <w:pPr>
        <w:pStyle w:val="Textoindependiente"/>
        <w:spacing w:before="159" w:line="276" w:lineRule="auto"/>
        <w:ind w:left="2" w:right="136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Relación con la trazabilidad: El estudio integral de la cadena de suministro garantiza la identificación, documentación y correlación de cada etapa del proceso, estableciendo controles y puntos de verificación para asegurar la transparencia y responsabilidad en el transporte de concentrados minerales </w:t>
      </w:r>
      <w:r w:rsidRPr="00E72AD9">
        <w:rPr>
          <w:spacing w:val="-2"/>
          <w:sz w:val="20"/>
          <w:szCs w:val="20"/>
        </w:rPr>
        <w:t>y/o barras doré.</w:t>
      </w: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6"/>
        </w:numPr>
        <w:tabs>
          <w:tab w:val="left" w:pos="442"/>
        </w:tabs>
        <w:autoSpaceDE w:val="0"/>
        <w:autoSpaceDN w:val="0"/>
        <w:spacing w:before="238" w:after="0"/>
        <w:ind w:left="442" w:hanging="220"/>
        <w:jc w:val="left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Implementación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Sistemas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Trazabilidad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(Tecnología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Monitoreo):</w:t>
      </w:r>
    </w:p>
    <w:p w:rsidR="009436B0" w:rsidRPr="00E72AD9" w:rsidRDefault="009436B0" w:rsidP="009436B0">
      <w:pPr>
        <w:pStyle w:val="Textoindependiente"/>
        <w:spacing w:before="27"/>
        <w:ind w:left="0"/>
        <w:rPr>
          <w:b/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6" w:lineRule="auto"/>
        <w:ind w:left="2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Debe asegurar el seguimiento en tiempo real de la carga a lo largo de la cadena de transporte. Asimismo, evaluar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viabilidad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tecnologías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como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GPS,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sensores</w:t>
      </w:r>
      <w:r w:rsidRPr="00E72AD9">
        <w:rPr>
          <w:spacing w:val="-4"/>
          <w:sz w:val="20"/>
          <w:szCs w:val="20"/>
        </w:rPr>
        <w:t xml:space="preserve"> </w:t>
      </w:r>
      <w:proofErr w:type="spellStart"/>
      <w:r w:rsidRPr="00E72AD9">
        <w:rPr>
          <w:sz w:val="20"/>
          <w:szCs w:val="20"/>
        </w:rPr>
        <w:t>IoT</w:t>
      </w:r>
      <w:proofErr w:type="spellEnd"/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(Internet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las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Cosas),</w:t>
      </w:r>
      <w:r w:rsidRPr="00E72AD9">
        <w:rPr>
          <w:spacing w:val="-2"/>
          <w:sz w:val="20"/>
          <w:szCs w:val="20"/>
        </w:rPr>
        <w:t xml:space="preserve"> </w:t>
      </w:r>
      <w:proofErr w:type="spellStart"/>
      <w:r w:rsidRPr="00E72AD9">
        <w:rPr>
          <w:sz w:val="20"/>
          <w:szCs w:val="20"/>
        </w:rPr>
        <w:t>Blockchain</w:t>
      </w:r>
      <w:proofErr w:type="spellEnd"/>
      <w:r w:rsidRPr="00E72AD9">
        <w:rPr>
          <w:sz w:val="20"/>
          <w:szCs w:val="20"/>
        </w:rPr>
        <w:t xml:space="preserve"> (cadena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bloques),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grabado indeleble, sellos de alta seguridad, entre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otras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herramientas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que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permitan</w:t>
      </w:r>
      <w:r w:rsidRPr="00E72AD9">
        <w:rPr>
          <w:spacing w:val="68"/>
          <w:sz w:val="20"/>
          <w:szCs w:val="20"/>
        </w:rPr>
        <w:t xml:space="preserve"> </w:t>
      </w:r>
      <w:r w:rsidRPr="00E72AD9">
        <w:rPr>
          <w:sz w:val="20"/>
          <w:szCs w:val="20"/>
        </w:rPr>
        <w:t>garantizar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trazabilidad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de los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concentrados minerales y barras doré. Estas herramientas deberán estar aprobadas por los entes de revisión de la estandarización internacional o a su vez por los certificadores internacionales.</w:t>
      </w:r>
    </w:p>
    <w:p w:rsidR="009436B0" w:rsidRPr="00E72AD9" w:rsidRDefault="009436B0" w:rsidP="00E72AD9">
      <w:pPr>
        <w:pStyle w:val="Textoindependiente"/>
        <w:spacing w:before="161" w:line="276" w:lineRule="auto"/>
        <w:ind w:left="2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lastRenderedPageBreak/>
        <w:t>Relación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con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trazabilidad: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sistemas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monitoreo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permiten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tener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una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visibilidad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continua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del estado y la ubicación del concentrado, mejorando la transparencia en el proceso de transporte.</w:t>
      </w: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6"/>
        </w:numPr>
        <w:tabs>
          <w:tab w:val="left" w:pos="387"/>
        </w:tabs>
        <w:autoSpaceDE w:val="0"/>
        <w:autoSpaceDN w:val="0"/>
        <w:spacing w:before="239" w:after="0"/>
        <w:ind w:left="387" w:hanging="220"/>
        <w:jc w:val="left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Estudio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Cumplimiento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Normativo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Certificación:</w:t>
      </w:r>
    </w:p>
    <w:p w:rsidR="009436B0" w:rsidRPr="00E72AD9" w:rsidRDefault="009436B0" w:rsidP="009436B0">
      <w:pPr>
        <w:pStyle w:val="Textoindependiente"/>
        <w:spacing w:before="24"/>
        <w:ind w:left="0"/>
        <w:rPr>
          <w:b/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before="1" w:line="276" w:lineRule="auto"/>
        <w:ind w:left="2" w:right="13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Se deberán presentar los documentos de respaldo originales o copias certificadas ante notario que aseguren que la cadena de transporte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cumple con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todas las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normativas nacionales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e internacionales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de minería, transporte y comercio responsable de minerales.</w:t>
      </w:r>
    </w:p>
    <w:p w:rsidR="009436B0" w:rsidRPr="00E72AD9" w:rsidRDefault="009436B0" w:rsidP="00E72AD9">
      <w:pPr>
        <w:pStyle w:val="Textoindependiente"/>
        <w:spacing w:before="1" w:line="276" w:lineRule="auto"/>
        <w:ind w:left="2" w:right="137" w:hanging="2"/>
        <w:jc w:val="both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6" w:lineRule="auto"/>
        <w:ind w:left="2" w:right="141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La cadena de transporte se alineará con los requerimientos técnicos para la obtención y/o mantenimiento de certificaciones internacionales reconocidas (tales como </w:t>
      </w:r>
      <w:proofErr w:type="spellStart"/>
      <w:r w:rsidRPr="00E72AD9">
        <w:rPr>
          <w:sz w:val="20"/>
          <w:szCs w:val="20"/>
        </w:rPr>
        <w:t>The</w:t>
      </w:r>
      <w:proofErr w:type="spellEnd"/>
      <w:r w:rsidRPr="00E72AD9">
        <w:rPr>
          <w:sz w:val="20"/>
          <w:szCs w:val="20"/>
        </w:rPr>
        <w:t xml:space="preserve"> </w:t>
      </w:r>
      <w:proofErr w:type="spellStart"/>
      <w:r w:rsidRPr="00E72AD9">
        <w:rPr>
          <w:sz w:val="20"/>
          <w:szCs w:val="20"/>
        </w:rPr>
        <w:t>Copper</w:t>
      </w:r>
      <w:proofErr w:type="spellEnd"/>
      <w:r w:rsidRPr="00E72AD9">
        <w:rPr>
          <w:sz w:val="20"/>
          <w:szCs w:val="20"/>
        </w:rPr>
        <w:t xml:space="preserve"> Mark para operaciones de cobre). De manera paralela, los proyectos mineros cuyos productos finales correspondan a concentrados auríferos y/o barras doré deberán respaldar comercial y técnicamente su cadena con refinerías acreditadas por la LBMA (London </w:t>
      </w:r>
      <w:proofErr w:type="spellStart"/>
      <w:r w:rsidRPr="00E72AD9">
        <w:rPr>
          <w:sz w:val="20"/>
          <w:szCs w:val="20"/>
        </w:rPr>
        <w:t>Bullion</w:t>
      </w:r>
      <w:proofErr w:type="spellEnd"/>
      <w:r w:rsidRPr="00E72AD9">
        <w:rPr>
          <w:sz w:val="20"/>
          <w:szCs w:val="20"/>
        </w:rPr>
        <w:t xml:space="preserve"> </w:t>
      </w:r>
      <w:proofErr w:type="spellStart"/>
      <w:r w:rsidRPr="00E72AD9">
        <w:rPr>
          <w:sz w:val="20"/>
          <w:szCs w:val="20"/>
        </w:rPr>
        <w:t>Market</w:t>
      </w:r>
      <w:proofErr w:type="spellEnd"/>
      <w:r w:rsidRPr="00E72AD9">
        <w:rPr>
          <w:sz w:val="20"/>
          <w:szCs w:val="20"/>
        </w:rPr>
        <w:t xml:space="preserve"> </w:t>
      </w:r>
      <w:proofErr w:type="spellStart"/>
      <w:r w:rsidRPr="00E72AD9">
        <w:rPr>
          <w:sz w:val="20"/>
          <w:szCs w:val="20"/>
        </w:rPr>
        <w:t>Association</w:t>
      </w:r>
      <w:proofErr w:type="spellEnd"/>
      <w:r w:rsidRPr="00E72AD9">
        <w:rPr>
          <w:sz w:val="20"/>
          <w:szCs w:val="20"/>
        </w:rPr>
        <w:t>) u organismos de debida diligencia afines (OCDE, EITI, IRMA).</w:t>
      </w:r>
    </w:p>
    <w:p w:rsidR="009436B0" w:rsidRPr="00E72AD9" w:rsidRDefault="009436B0" w:rsidP="00E72AD9">
      <w:pPr>
        <w:pStyle w:val="Textoindependiente"/>
        <w:spacing w:before="160" w:line="276" w:lineRule="auto"/>
        <w:ind w:left="2" w:right="13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Será posible implementar nuevas estrategias de certificación basadas en estándares internacionales de transporte y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comercio responsable de concentrados minerales y barras doré,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siempre que superen los estándares establecidos en el Instructivo.</w:t>
      </w:r>
    </w:p>
    <w:p w:rsidR="009436B0" w:rsidRPr="00E72AD9" w:rsidRDefault="009436B0" w:rsidP="009436B0">
      <w:pPr>
        <w:pStyle w:val="Ttulo2"/>
        <w:keepNext w:val="0"/>
        <w:keepLines w:val="0"/>
        <w:widowControl w:val="0"/>
        <w:numPr>
          <w:ilvl w:val="0"/>
          <w:numId w:val="6"/>
        </w:numPr>
        <w:tabs>
          <w:tab w:val="left" w:pos="387"/>
        </w:tabs>
        <w:autoSpaceDE w:val="0"/>
        <w:autoSpaceDN w:val="0"/>
        <w:spacing w:before="239" w:after="0"/>
        <w:ind w:left="387" w:hanging="220"/>
        <w:jc w:val="left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Estudios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Logística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Optimización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Rutas:</w:t>
      </w:r>
    </w:p>
    <w:p w:rsidR="009436B0" w:rsidRPr="00E72AD9" w:rsidRDefault="009436B0" w:rsidP="00E72AD9">
      <w:pPr>
        <w:pStyle w:val="Textoindependiente"/>
        <w:spacing w:before="242" w:line="276" w:lineRule="auto"/>
        <w:ind w:left="2" w:right="133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Debe analizar los criterios de diseño y la optimización de las rutas de transporte, incluyendo la planificación de redes viales, la distribución de carga y la gestión de flotas, seguridad operativa,</w:t>
      </w:r>
      <w:r w:rsidRPr="00E72AD9">
        <w:rPr>
          <w:b/>
          <w:bCs/>
          <w:sz w:val="20"/>
          <w:szCs w:val="20"/>
        </w:rPr>
        <w:t xml:space="preserve"> </w:t>
      </w:r>
      <w:r w:rsidRPr="00E72AD9">
        <w:rPr>
          <w:sz w:val="20"/>
          <w:szCs w:val="20"/>
        </w:rPr>
        <w:t>esquemas de protección / escolta, entre otros. Además, deberá considerar factores como, velocidades de tránsito, seguridad vial y de carga, y horarios de operación.</w:t>
      </w:r>
    </w:p>
    <w:p w:rsidR="009436B0" w:rsidRPr="00E72AD9" w:rsidRDefault="009436B0" w:rsidP="00E72AD9">
      <w:pPr>
        <w:pStyle w:val="Textoindependiente"/>
        <w:spacing w:before="37"/>
        <w:ind w:left="0" w:hanging="2"/>
        <w:rPr>
          <w:sz w:val="20"/>
          <w:szCs w:val="20"/>
        </w:rPr>
      </w:pPr>
    </w:p>
    <w:p w:rsidR="009436B0" w:rsidRPr="00E72AD9" w:rsidRDefault="009436B0" w:rsidP="00E72AD9">
      <w:pPr>
        <w:pStyle w:val="Ttulo2"/>
        <w:keepNext w:val="0"/>
        <w:keepLines w:val="0"/>
        <w:widowControl w:val="0"/>
        <w:numPr>
          <w:ilvl w:val="0"/>
          <w:numId w:val="6"/>
        </w:numPr>
        <w:tabs>
          <w:tab w:val="left" w:pos="439"/>
        </w:tabs>
        <w:autoSpaceDE w:val="0"/>
        <w:autoSpaceDN w:val="0"/>
        <w:spacing w:before="0" w:after="0"/>
        <w:ind w:left="439" w:hanging="2"/>
        <w:jc w:val="left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Firma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aprobación</w:t>
      </w:r>
    </w:p>
    <w:p w:rsidR="009436B0" w:rsidRPr="00E72AD9" w:rsidRDefault="009436B0" w:rsidP="00E72AD9">
      <w:pPr>
        <w:pStyle w:val="Textoindependiente"/>
        <w:spacing w:before="199" w:line="276" w:lineRule="auto"/>
        <w:ind w:left="2" w:right="13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Todos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planos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diseño</w:t>
      </w:r>
      <w:r w:rsidRPr="00E72AD9">
        <w:rPr>
          <w:spacing w:val="-13"/>
          <w:sz w:val="20"/>
          <w:szCs w:val="20"/>
        </w:rPr>
        <w:t xml:space="preserve"> </w:t>
      </w:r>
      <w:r w:rsidRPr="00E72AD9">
        <w:rPr>
          <w:sz w:val="20"/>
          <w:szCs w:val="20"/>
        </w:rPr>
        <w:t>deben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contener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información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o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las</w:t>
      </w:r>
      <w:r w:rsidRPr="00E72AD9">
        <w:rPr>
          <w:spacing w:val="-12"/>
          <w:sz w:val="20"/>
          <w:szCs w:val="20"/>
        </w:rPr>
        <w:t xml:space="preserve"> </w:t>
      </w:r>
      <w:r w:rsidRPr="00E72AD9">
        <w:rPr>
          <w:sz w:val="20"/>
          <w:szCs w:val="20"/>
        </w:rPr>
        <w:t>firmas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responsabilidad de proyectistas, dibujantes,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revisores y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 la aprobación por parte del responsable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del sistema de transporte y logística, en representación del Generador de la Carga.</w:t>
      </w:r>
    </w:p>
    <w:p w:rsidR="009436B0" w:rsidRPr="00E72AD9" w:rsidRDefault="009436B0" w:rsidP="009436B0">
      <w:pPr>
        <w:pStyle w:val="Textoindependiente"/>
        <w:spacing w:before="199" w:line="276" w:lineRule="auto"/>
        <w:ind w:left="2" w:right="137"/>
        <w:jc w:val="both"/>
        <w:rPr>
          <w:sz w:val="20"/>
          <w:szCs w:val="20"/>
        </w:rPr>
      </w:pPr>
    </w:p>
    <w:p w:rsidR="009436B0" w:rsidRPr="00E72AD9" w:rsidRDefault="009436B0" w:rsidP="009436B0">
      <w:pPr>
        <w:pStyle w:val="Ttulo1"/>
        <w:spacing w:before="1" w:line="276" w:lineRule="auto"/>
        <w:ind w:left="1526" w:hanging="1484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CONTENIDO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MÍNIMO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INFORMES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SEGUIMIENTO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OPERACIÓN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 MANTENIMIENTO DEL SISTEMA DE TRANSPORTE</w:t>
      </w:r>
    </w:p>
    <w:p w:rsidR="009436B0" w:rsidRPr="00E72AD9" w:rsidRDefault="009436B0" w:rsidP="009436B0">
      <w:pPr>
        <w:pStyle w:val="Textoindependiente"/>
        <w:spacing w:before="77"/>
        <w:ind w:left="0"/>
        <w:rPr>
          <w:b/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222"/>
        </w:tabs>
        <w:autoSpaceDE w:val="0"/>
        <w:autoSpaceDN w:val="0"/>
        <w:ind w:hanging="22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Resumen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Ejecutivo</w:t>
      </w:r>
    </w:p>
    <w:p w:rsidR="009436B0" w:rsidRPr="00E72AD9" w:rsidRDefault="009436B0" w:rsidP="009436B0">
      <w:pPr>
        <w:pStyle w:val="Textoindependiente"/>
        <w:spacing w:before="63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0"/>
        </w:tabs>
        <w:autoSpaceDE w:val="0"/>
        <w:autoSpaceDN w:val="0"/>
        <w:spacing w:before="1"/>
        <w:ind w:left="720" w:hanging="35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Propósito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alcance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informe: </w:t>
      </w:r>
      <w:r w:rsidRPr="00E72AD9">
        <w:rPr>
          <w:rFonts w:ascii="Times New Roman" w:hAnsi="Times New Roman" w:cs="Times New Roman"/>
          <w:sz w:val="20"/>
          <w:szCs w:val="20"/>
        </w:rPr>
        <w:t>Delimitación de la cobertura operativa del informe.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5"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Logros alcanzados en el año y los principales desafíos enfrentados para la obtención, vigencia, actualización de certificaciones estandarizadas (EITI, LBMA, OCDE,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Copper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Mark), así como otros desafíos operativos y de seguridad enfrentados dentro de la cadena de suministro.</w:t>
      </w:r>
    </w:p>
    <w:p w:rsidR="009436B0" w:rsidRPr="00E72AD9" w:rsidRDefault="009436B0" w:rsidP="009436B0">
      <w:pPr>
        <w:pStyle w:val="Textoindependiente"/>
        <w:spacing w:before="26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222"/>
        </w:tabs>
        <w:autoSpaceDE w:val="0"/>
        <w:autoSpaceDN w:val="0"/>
        <w:ind w:hanging="22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Descripción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Proceso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Carguío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Empaque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Volúmenes y registro de productos minerales transportados: Detallar la cantidad de mineral cargado, empacado,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transportado, almacenado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descargado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durante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año,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especificando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toneladas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por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tipo de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 xml:space="preserve">concentrado y/o la cantidad exacta de barras doré, ley de pureza y registro formal del número de serie único grabado mediante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micropercusión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(</w:t>
      </w:r>
      <w:r w:rsidRPr="00E72AD9">
        <w:rPr>
          <w:rFonts w:ascii="Times New Roman" w:hAnsi="Times New Roman" w:cs="Times New Roman"/>
          <w:bCs/>
          <w:sz w:val="20"/>
          <w:szCs w:val="20"/>
        </w:rPr>
        <w:t xml:space="preserve">o tecnología de nivel superior de </w:t>
      </w:r>
      <w:proofErr w:type="spellStart"/>
      <w:r w:rsidRPr="00E72AD9">
        <w:rPr>
          <w:rFonts w:ascii="Times New Roman" w:hAnsi="Times New Roman" w:cs="Times New Roman"/>
          <w:bCs/>
          <w:sz w:val="20"/>
          <w:szCs w:val="20"/>
        </w:rPr>
        <w:t>indelebilidad</w:t>
      </w:r>
      <w:proofErr w:type="spellEnd"/>
      <w:r w:rsidRPr="00E72AD9">
        <w:rPr>
          <w:rFonts w:ascii="Times New Roman" w:hAnsi="Times New Roman" w:cs="Times New Roman"/>
          <w:bCs/>
          <w:sz w:val="20"/>
          <w:szCs w:val="20"/>
        </w:rPr>
        <w:t>, seguridad y trazabilidad digital</w:t>
      </w:r>
      <w:r w:rsidRPr="00E72AD9">
        <w:rPr>
          <w:rFonts w:ascii="Times New Roman" w:hAnsi="Times New Roman" w:cs="Times New Roman"/>
          <w:sz w:val="20"/>
          <w:szCs w:val="20"/>
        </w:rPr>
        <w:t>), especificaciones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certificados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lastRenderedPageBreak/>
        <w:t>de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exportación,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análisis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 laboratorio, entre otros aplicables.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Describir los procedimientos utilizados, como la maquinaria empleada, el tipo de empaque (estancos, contenedores,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liners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o empaques de alta seguridad, etc.), y las condiciones operativas (por ejemplo, condiciones climáticas que afectaron el proceso).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2"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Cumplimiento de normativas y estándares: Detallar el cumplimiento de las normativas nacionales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internacionales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aplicables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al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carguío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empaque,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como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relacionadas con seguridad laboral, manejo de materiales peligrosos, cadena de custodia y calidad del producto.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Control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calidad: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Describir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métodos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procedimientos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implementados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asegurar que el concentrado mineral y las barras doré se carguen,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se </w:t>
      </w:r>
      <w:r w:rsidRPr="00E72AD9">
        <w:rPr>
          <w:rFonts w:ascii="Times New Roman" w:hAnsi="Times New Roman" w:cs="Times New Roman"/>
          <w:sz w:val="20"/>
          <w:szCs w:val="20"/>
        </w:rPr>
        <w:t>empaquen y se coloquen los sellos inviolables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conforme a los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estándares de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 xml:space="preserve">calidad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establecidos.</w:t>
      </w:r>
    </w:p>
    <w:p w:rsidR="009436B0" w:rsidRPr="00E72AD9" w:rsidRDefault="009436B0" w:rsidP="009436B0">
      <w:pPr>
        <w:pStyle w:val="Textoindependiente"/>
        <w:spacing w:before="26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222"/>
        </w:tabs>
        <w:autoSpaceDE w:val="0"/>
        <w:autoSpaceDN w:val="0"/>
        <w:spacing w:before="1"/>
        <w:ind w:hanging="22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pacing w:val="-2"/>
          <w:sz w:val="20"/>
          <w:szCs w:val="20"/>
        </w:rPr>
        <w:t>Transporte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Medios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utilizados: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Detallar los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medios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utilizados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traslado de los concentrados y barras doré, e incluir sus características.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Rutas y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tiempos de transporte: Explicar las rutas,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 tiempos estimados y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cualquier desafío significativo relacionado con la logística (tránsito, rutas congestionadas, problemas climáticos, etc.).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Condiciones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seguridad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manejo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concentrado: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Describir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medidas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seguridad implementadas para asegurar el transporte seguro de los concentrados minerales y/o barras doré, como el uso de equipos especializados, protección contra derrames, monitoreo en tiempo real, esquemas de custodia armada, sensores de apertura de compartimentos, botones de pánico, etc., según correspondan.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Cumplimiento con normativas de transporte: Detallar las normativas nacionales e internacionales que se aplican al transporte de concentrados minerales y/o barras doré, incluyendo regulaciones sobre la carga y el transporte de materiales peligrosos, custodia de valores, emisiones y otras consideraciones ambientales según corresponda.</w:t>
      </w:r>
    </w:p>
    <w:p w:rsidR="009436B0" w:rsidRPr="00E72AD9" w:rsidRDefault="009436B0" w:rsidP="009436B0">
      <w:pPr>
        <w:tabs>
          <w:tab w:val="left" w:pos="721"/>
        </w:tabs>
        <w:spacing w:line="276" w:lineRule="auto"/>
        <w:ind w:left="361" w:right="14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222"/>
        </w:tabs>
        <w:autoSpaceDE w:val="0"/>
        <w:autoSpaceDN w:val="0"/>
        <w:ind w:hanging="220"/>
        <w:contextualSpacing w:val="0"/>
        <w:rPr>
          <w:rFonts w:ascii="Times New Roman" w:hAnsi="Times New Roman" w:cs="Times New Roman"/>
          <w:spacing w:val="-2"/>
          <w:sz w:val="20"/>
          <w:szCs w:val="20"/>
        </w:rPr>
      </w:pPr>
      <w:r w:rsidRPr="00E72AD9">
        <w:rPr>
          <w:rFonts w:ascii="Times New Roman" w:hAnsi="Times New Roman" w:cs="Times New Roman"/>
          <w:b/>
          <w:spacing w:val="-2"/>
          <w:sz w:val="20"/>
          <w:szCs w:val="20"/>
        </w:rPr>
        <w:t>Almacenamiento y Custodia Temporal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</w:p>
    <w:p w:rsidR="009436B0" w:rsidRPr="00E72AD9" w:rsidRDefault="009436B0" w:rsidP="009436B0">
      <w:pPr>
        <w:pStyle w:val="Prrafodelista"/>
        <w:tabs>
          <w:tab w:val="left" w:pos="222"/>
        </w:tabs>
        <w:ind w:left="222"/>
        <w:rPr>
          <w:rFonts w:ascii="Times New Roman" w:hAnsi="Times New Roman" w:cs="Times New Roman"/>
          <w:spacing w:val="-2"/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Infraestructura de almacenamiento: Describir las características técnicas e instalaciones de los depósitos herméticos bajo techo y patios estancos destinados al acopio de concentrados minerales, así como de las bóvedas de alta seguridad o "Cuartos de Oro" ubicados en las plantas de beneficio, recintos aduaneros, terminales portuarias, depósitos de carga aérea en aeropuertos o bóvedas autorizadas para la custodia de barras doré.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Seguridad física y electrónica: Detallar los sistemas de control de acceso biométrico, cobertura de videovigilancia CCTV 24/7 con respaldo de grabación, sensores de intrusión, sistemas de pesaje de precisión calibrados y procedimientos de gestión e inventarios aplicados en cada punto de acopio o custodia temporal.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Tiempos de permanencia y control ambiental: Reportar los tiempos de permanencia del mineral en cada instalación de la cadena (mina, nodos logísticos, puertos y aeropuertos), la gestión de efluentes o lixiviados según corresponda, y los planes de contingencia operativos y de seguridad aplicables.</w:t>
      </w:r>
    </w:p>
    <w:p w:rsidR="009436B0" w:rsidRPr="00E72AD9" w:rsidRDefault="009436B0" w:rsidP="009436B0">
      <w:pPr>
        <w:pStyle w:val="Prrafodelista"/>
        <w:tabs>
          <w:tab w:val="left" w:pos="721"/>
        </w:tabs>
        <w:spacing w:line="276" w:lineRule="auto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El almacenamiento de concentrados minerales y/o barras doré en las instalaciones del titular minero no exime, bajo ninguna circunstancia, de la obligación de reportar su existencia, volumen, peso, ley y registro de serialización a la autoridad de control en los informes de seguimiento periódicos. Todo producto mineral almacenado deberá estar debidamente inventariado y disponible para inspección </w:t>
      </w:r>
      <w:r w:rsidRPr="00E72AD9">
        <w:rPr>
          <w:rFonts w:ascii="Times New Roman" w:hAnsi="Times New Roman" w:cs="Times New Roman"/>
          <w:i/>
          <w:sz w:val="20"/>
          <w:szCs w:val="20"/>
        </w:rPr>
        <w:t>in situ</w:t>
      </w:r>
      <w:r w:rsidRPr="00E72AD9">
        <w:rPr>
          <w:rFonts w:ascii="Times New Roman" w:hAnsi="Times New Roman" w:cs="Times New Roman"/>
          <w:sz w:val="20"/>
          <w:szCs w:val="20"/>
        </w:rPr>
        <w:t>.</w:t>
      </w:r>
    </w:p>
    <w:p w:rsidR="009436B0" w:rsidRPr="00E72AD9" w:rsidRDefault="009436B0" w:rsidP="009436B0">
      <w:pPr>
        <w:tabs>
          <w:tab w:val="left" w:pos="721"/>
        </w:tabs>
        <w:spacing w:line="276" w:lineRule="auto"/>
        <w:ind w:right="140"/>
        <w:rPr>
          <w:rFonts w:ascii="Times New Roman" w:hAnsi="Times New Roman" w:cs="Times New Roman"/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222"/>
        </w:tabs>
        <w:autoSpaceDE w:val="0"/>
        <w:autoSpaceDN w:val="0"/>
        <w:ind w:hanging="22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pacing w:val="-2"/>
          <w:sz w:val="20"/>
          <w:szCs w:val="20"/>
        </w:rPr>
        <w:t>Descarga</w:t>
      </w:r>
    </w:p>
    <w:p w:rsidR="009436B0" w:rsidRPr="00E72AD9" w:rsidRDefault="009436B0" w:rsidP="009436B0">
      <w:pPr>
        <w:tabs>
          <w:tab w:val="left" w:pos="222"/>
        </w:tabs>
        <w:rPr>
          <w:rFonts w:ascii="Times New Roman" w:hAnsi="Times New Roman" w:cs="Times New Roman"/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92"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Procedimientos de descarga: Describir el proceso de descarga, incluidos los procedimientos de recepción y almacenamiento de los concentrados minerales y/o barras doré en refinerías, aeropuertos o bóvedas de destino autorizadas, así como los equipos, sistemas automatizados, protocolos de custodia, etc.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Seguridad en la descarga: Detallar las medidas implementadas para garantizar la seguridad de los trabajadores </w:t>
      </w:r>
      <w:r w:rsidRPr="00E72AD9">
        <w:rPr>
          <w:rFonts w:ascii="Times New Roman" w:hAnsi="Times New Roman" w:cs="Times New Roman"/>
          <w:bCs/>
          <w:sz w:val="20"/>
          <w:szCs w:val="20"/>
        </w:rPr>
        <w:t>y la custodia de la carga</w:t>
      </w:r>
      <w:r w:rsidRPr="00E72AD9">
        <w:rPr>
          <w:rFonts w:ascii="Times New Roman" w:hAnsi="Times New Roman" w:cs="Times New Roman"/>
          <w:sz w:val="20"/>
          <w:szCs w:val="20"/>
        </w:rPr>
        <w:t xml:space="preserve"> durante el proceso de descarga, incluyendo capacitación, uso de equipo de protección personal y protocolos de emergencia.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4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Control</w:t>
      </w:r>
      <w:r w:rsidRPr="00E72AD9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calidad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descarga: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Describir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inspecciones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calidad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realizadas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durante la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descarga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asegurar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que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concentrado y/o las barras doré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no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hayan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sufrido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daños o alteraciones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durante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 y estén en condiciones óptimas.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8" w:lineRule="auto"/>
        <w:ind w:left="721" w:right="13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Incidentes y manejo de no conformidades: Incluir cualquier incidente o problema que haya ocurrido durante la descarga y las acciones correctivas tomadas para resolverlos.</w:t>
      </w:r>
    </w:p>
    <w:p w:rsidR="009436B0" w:rsidRPr="00E72AD9" w:rsidRDefault="009436B0" w:rsidP="009436B0">
      <w:pPr>
        <w:pStyle w:val="Textoindependiente"/>
        <w:spacing w:before="20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222"/>
        </w:tabs>
        <w:autoSpaceDE w:val="0"/>
        <w:autoSpaceDN w:val="0"/>
        <w:ind w:hanging="22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Indicadores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Desempeño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Resultados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Productividad: Incluir métricas clave de desempeño como la cantidad de concentrados minerales y/o barras doré cargados, transportados, almacenados y descargados, detallando para concentrados: Toneladas Métricas Húmedas - TMH, porcentaje de humedad, Toneladas Métricas Secas - TMS, ley de concentrado y finos contenidos del mineral principal y secundarios; y para barras doré: número de lingotes, peso neto en kg/onzas troy y correlativo de series únicas, número de viajes, conciliación de mermas entre la balanza de origen y destino, el tiempo promedio de cada fase, etc.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Cumplimiento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plazos: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Reportar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sobre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cumplimiento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plazos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establecidos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 el carguío, transporte y descarga de los concentrados y/o barras doré.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Eficiencia operativa: Incluir indicadores de eficiencia, como la utilización de equipos, la disponibilidad de unidades de custodia (evaluación de la disponibilidad operativa, cumplimiento de flota y certificaciones del servicio tercerizado de custodia física y electrónica), la reducción de tiempos muertos y la optimización de recursos.</w:t>
      </w:r>
    </w:p>
    <w:p w:rsidR="009436B0" w:rsidRPr="00E72AD9" w:rsidRDefault="009436B0" w:rsidP="009436B0">
      <w:pPr>
        <w:pStyle w:val="Textoindependiente"/>
        <w:spacing w:before="22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222"/>
        </w:tabs>
        <w:autoSpaceDE w:val="0"/>
        <w:autoSpaceDN w:val="0"/>
        <w:ind w:left="851" w:hanging="22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Cumplimiento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Normativas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Estándares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Ambientales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Sociales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Gestión ambiental: Describir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cómo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gestionaron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impactos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ambientales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cada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fase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(carguío,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empaque, transporte, almacenamiento y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descarga), incluyendo el control de emisiones, el manejo de residuos y las medidas para prevenir derrames o accidentes ambientales.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3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Responsabilidad social: Incluir las prácticas relacionadas con el respeto a los derechos laborales, seguridad y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salud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 el trabajo, y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 mejora continua de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condiciones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 los empleados y del personal de custodia involucrados en el proceso logístico.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3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Certificaciones: Incluir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certificaciones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obtenidas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 año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 xml:space="preserve">(por ejemplo,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Copper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Mark, LBMA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Responsible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Gold, ISO 19011, 14001, ISAE 3000), si es aplicable, y cómo estas contribuyen al cumplimiento de estándares internacionales en la gestión del transporte de concentrado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mineral.</w:t>
      </w:r>
    </w:p>
    <w:p w:rsidR="009436B0" w:rsidRPr="00E72AD9" w:rsidRDefault="009436B0" w:rsidP="009436B0">
      <w:pPr>
        <w:pStyle w:val="Textoindependiente"/>
        <w:spacing w:before="26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222"/>
        </w:tabs>
        <w:autoSpaceDE w:val="0"/>
        <w:autoSpaceDN w:val="0"/>
        <w:ind w:hanging="22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Gestión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Riesgos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Identificación de riesgos: Describir los principales riesgos asociados con el carguío, empaque, transporte, almacenamiento y descarga de concentrados minerales y/o barras doré (por ejemplo, riesgos de accidentes, incidentes, problemas climáticos, demoras en la cadena de suministro, pérdida de custodia, interceptación, hurto o sabotaje, etc.).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3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lastRenderedPageBreak/>
        <w:t>Planes de mitigación: Explicar las medidas implementadas para mitigar estos riesgos, como el uso de tecnología de monitoreo, formación continua del personal y protocolos de emergencia.</w:t>
      </w:r>
    </w:p>
    <w:p w:rsidR="009436B0" w:rsidRPr="00E72AD9" w:rsidRDefault="009436B0" w:rsidP="009436B0">
      <w:pPr>
        <w:pStyle w:val="Textoindependiente"/>
        <w:spacing w:before="26"/>
        <w:ind w:left="0"/>
        <w:rPr>
          <w:sz w:val="20"/>
          <w:szCs w:val="20"/>
        </w:rPr>
      </w:pPr>
    </w:p>
    <w:p w:rsidR="009436B0" w:rsidRPr="00E72AD9" w:rsidRDefault="009436B0" w:rsidP="00336E6D">
      <w:pPr>
        <w:pStyle w:val="Prrafodelista"/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Mejoras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Implementadas</w:t>
      </w:r>
    </w:p>
    <w:p w:rsidR="009436B0" w:rsidRPr="00E72AD9" w:rsidRDefault="009436B0" w:rsidP="009436B0">
      <w:pPr>
        <w:rPr>
          <w:rFonts w:ascii="Times New Roman" w:hAnsi="Times New Roman" w:cs="Times New Roman"/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92" w:line="276" w:lineRule="auto"/>
        <w:ind w:left="721" w:right="14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Innovaciones tecnológicas: Detallar cualquier tecnología o innovación implementada para la mejora continua en el proceso de carguío, empaque, transporte, almacenamiento y descarga (por ejemplo, sistemas automatizados, mantenimiento/calibración de equipos de grabado por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micropercusión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>, monitoreo en tiempo real, etc.).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Proyectos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 mejora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continua: Describir cualquier iniciativa o proyecto relacionado con la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mejora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eficiencia,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sostenibilidad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seguridad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durante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proceso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logístico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 xml:space="preserve">en virtud de la visibilidad, transparencia y trazabilidad del transporte de los concentrados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minerales y/o barras doré.</w:t>
      </w:r>
    </w:p>
    <w:p w:rsidR="009436B0" w:rsidRPr="00E72AD9" w:rsidRDefault="009436B0" w:rsidP="009436B0">
      <w:pPr>
        <w:pStyle w:val="Textoindependiente"/>
        <w:spacing w:before="28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222"/>
        </w:tabs>
        <w:autoSpaceDE w:val="0"/>
        <w:autoSpaceDN w:val="0"/>
        <w:ind w:left="284" w:hanging="22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Conclusiones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Recomendaciones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40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Resumen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logros: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Reiterar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principales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logros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alcanzados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durante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año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cada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una de las etapas de la cadena logística.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9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Áreas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mejora: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Identificar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áreas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donde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aún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requieren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mejoras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proponer recomendaciones para el próximo periodo.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52" w:lineRule="exact"/>
        <w:ind w:left="721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Estado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de certificaciones: Detallar el estado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proceso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certificaciones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gestionadas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y/u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obtenidas.</w:t>
      </w:r>
    </w:p>
    <w:p w:rsidR="009436B0" w:rsidRPr="00E72AD9" w:rsidRDefault="009436B0" w:rsidP="009436B0">
      <w:pPr>
        <w:pStyle w:val="Textoindependiente"/>
        <w:spacing w:before="64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5"/>
        </w:numPr>
        <w:tabs>
          <w:tab w:val="left" w:pos="333"/>
        </w:tabs>
        <w:autoSpaceDE w:val="0"/>
        <w:autoSpaceDN w:val="0"/>
        <w:ind w:left="333" w:hanging="331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pacing w:val="-2"/>
          <w:sz w:val="20"/>
          <w:szCs w:val="20"/>
        </w:rPr>
        <w:t>Anexos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17"/>
        </w:numPr>
        <w:autoSpaceDE w:val="0"/>
        <w:autoSpaceDN w:val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Documentación adicional: Incluir cualquier documento adicional relevante, como informes de auditorías, certificaciones obtenidas, registros de incidentes y cualquier otra información complementaria.</w:t>
      </w:r>
    </w:p>
    <w:p w:rsidR="009436B0" w:rsidRPr="00E72AD9" w:rsidRDefault="009436B0" w:rsidP="009436B0">
      <w:pPr>
        <w:pStyle w:val="Prrafodelista"/>
        <w:widowControl w:val="0"/>
        <w:numPr>
          <w:ilvl w:val="0"/>
          <w:numId w:val="17"/>
        </w:numPr>
        <w:autoSpaceDE w:val="0"/>
        <w:autoSpaceDN w:val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Registro de Trazabilidad para Barras Doré: Presentar el registro de los números de serie únicos grabados por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micropercusión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(o tecnología de nivel superior de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indelebilidad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, seguridad y trazabilidad digital) de la totalidad de las barras producidas, almacenadas o transportadas en el periodo. </w:t>
      </w:r>
    </w:p>
    <w:p w:rsidR="009436B0" w:rsidRPr="00E72AD9" w:rsidRDefault="009436B0" w:rsidP="009436B0">
      <w:pPr>
        <w:pStyle w:val="Prrafodelista"/>
        <w:widowControl w:val="0"/>
        <w:numPr>
          <w:ilvl w:val="0"/>
          <w:numId w:val="17"/>
        </w:numPr>
        <w:autoSpaceDE w:val="0"/>
        <w:autoSpaceDN w:val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Cláusula de Confidencialidad: Toda la información relativa a series de barras doré, matrículas, rutas y planes de custodia remitida en este apartado tendrá el carácter de información reservada y confidencial, de uso exclusivo para la autoridad competente para fines de control y fiscalización.</w:t>
      </w: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1"/>
        <w:spacing w:line="276" w:lineRule="auto"/>
        <w:ind w:left="3" w:right="139"/>
        <w:jc w:val="center"/>
        <w:rPr>
          <w:rFonts w:ascii="Times New Roman" w:hAnsi="Times New Roman" w:cs="Times New Roman"/>
          <w:sz w:val="20"/>
          <w:szCs w:val="20"/>
        </w:rPr>
      </w:pPr>
    </w:p>
    <w:p w:rsidR="009436B0" w:rsidRPr="00E72AD9" w:rsidRDefault="009436B0" w:rsidP="009436B0">
      <w:pPr>
        <w:pStyle w:val="Ttulo1"/>
        <w:spacing w:line="276" w:lineRule="auto"/>
        <w:ind w:left="3" w:right="139"/>
        <w:jc w:val="center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ESTRUCTURA Y CONTENIDO MÍNIMO 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MANUALES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DISEÑO,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OPERACIÓN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MANTENIMIENTO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 xml:space="preserve">EL CARGUÍO, EMPAQUE, TRANSPORTE, ALMACENAMIENTO Y DESCARGA DE CONCENTRADO DE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MINERALES Y BARRAS DORÉ</w:t>
      </w:r>
    </w:p>
    <w:p w:rsidR="009436B0" w:rsidRPr="00E72AD9" w:rsidRDefault="009436B0" w:rsidP="009436B0">
      <w:pPr>
        <w:pStyle w:val="Textoindependiente"/>
        <w:spacing w:before="28"/>
        <w:ind w:left="0"/>
        <w:rPr>
          <w:b/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before="1" w:line="276" w:lineRule="auto"/>
        <w:ind w:left="2" w:right="139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El Generador de la Carga deberá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elaborar y mantener una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guía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completa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detallada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para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gestión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eficiente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segura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sistema de transporte de concentrados minerales y/o barras doré, asegurando que todas las actividades relacionadas con el transporte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estén bien documentadas, controladas y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actualizadas anualmente, conforme al avance del sistema.</w:t>
      </w:r>
    </w:p>
    <w:p w:rsidR="009436B0" w:rsidRPr="00E72AD9" w:rsidRDefault="009436B0" w:rsidP="00E72AD9">
      <w:pPr>
        <w:pStyle w:val="Textoindependiente"/>
        <w:spacing w:before="26"/>
        <w:ind w:left="0" w:hanging="2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6" w:lineRule="auto"/>
        <w:ind w:left="2" w:right="142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Debe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ser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un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documento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integral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que</w:t>
      </w:r>
      <w:r w:rsidRPr="00E72AD9">
        <w:rPr>
          <w:spacing w:val="-5"/>
          <w:sz w:val="20"/>
          <w:szCs w:val="20"/>
        </w:rPr>
        <w:t xml:space="preserve"> </w:t>
      </w:r>
      <w:proofErr w:type="gramStart"/>
      <w:r w:rsidRPr="00E72AD9">
        <w:rPr>
          <w:sz w:val="20"/>
          <w:szCs w:val="20"/>
        </w:rPr>
        <w:t>garantice</w:t>
      </w:r>
      <w:proofErr w:type="gramEnd"/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seguridad,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eficiencia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cumplimiento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normativo en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lastRenderedPageBreak/>
        <w:t>transporte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concentrados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minerales y/o barras doré.</w:t>
      </w:r>
      <w:r w:rsidRPr="00E72AD9">
        <w:rPr>
          <w:spacing w:val="-11"/>
          <w:sz w:val="20"/>
          <w:szCs w:val="20"/>
        </w:rPr>
        <w:t xml:space="preserve"> </w:t>
      </w:r>
      <w:r w:rsidRPr="00E72AD9">
        <w:rPr>
          <w:sz w:val="20"/>
          <w:szCs w:val="20"/>
        </w:rPr>
        <w:t>Su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actualización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anual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es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fundamental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para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mantener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los estándares operativos y garantizar la continuidad y efectividad del sistema de transporte.</w:t>
      </w:r>
    </w:p>
    <w:p w:rsidR="009436B0" w:rsidRPr="00E72AD9" w:rsidRDefault="009436B0" w:rsidP="00E72AD9">
      <w:pPr>
        <w:pStyle w:val="Textoindependiente"/>
        <w:spacing w:before="28"/>
        <w:ind w:left="0" w:hanging="2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before="1"/>
        <w:ind w:left="2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Este documento estará estructurado bajo los siguientes requisitos mínimos:</w:t>
      </w:r>
    </w:p>
    <w:p w:rsidR="009436B0" w:rsidRPr="00E72AD9" w:rsidRDefault="009436B0" w:rsidP="009436B0">
      <w:pPr>
        <w:pStyle w:val="Textoindependiente"/>
        <w:spacing w:before="62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3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1.1.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OPERACIÓN</w:t>
      </w:r>
    </w:p>
    <w:p w:rsidR="009436B0" w:rsidRPr="00E72AD9" w:rsidRDefault="009436B0" w:rsidP="009436B0">
      <w:pPr>
        <w:pStyle w:val="Textoindependiente"/>
        <w:spacing w:before="78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Procedimientos de Carga y Descarga: Descripción detallada de las maniobras operativas en planta, nodos logísticos, depósitos aduaneros, recintos portuarios y terminales aéreos, diferenciando los protocolos aplicables a concentrados minerales (patios estancos, depósitos herméticos) y a barras doré (bóvedas, "Cuartos de Oro" y áreas de alta seguridad).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Control de Calidad y Seguridad: Procedimientos para monitorear la calidad del concentrado mineral y la integridad / cadena de custodia de las barras doré (grabado indeleble por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micropercusión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o tecnología de nivel superior de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indelebilidad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>, seguridad, trazabilidad digital y sellos inviolables durante el transporte), así como las medidas para garantizar la seguridad del proceso.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92" w:line="276" w:lineRule="auto"/>
        <w:ind w:left="721" w:right="14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Monitoreo de Parámetros Críticos: Indicaciones sobre cómo realizar el monitoreo continuo de variables como temperatura, humedad, peso, velocidad, </w:t>
      </w:r>
      <w:r w:rsidRPr="00E72AD9">
        <w:rPr>
          <w:rFonts w:ascii="Times New Roman" w:hAnsi="Times New Roman" w:cs="Times New Roman"/>
          <w:bCs/>
          <w:sz w:val="20"/>
          <w:szCs w:val="20"/>
        </w:rPr>
        <w:t xml:space="preserve">apertura de </w:t>
      </w:r>
      <w:r w:rsidRPr="00E72AD9">
        <w:rPr>
          <w:rFonts w:ascii="Times New Roman" w:hAnsi="Times New Roman" w:cs="Times New Roman"/>
          <w:sz w:val="20"/>
          <w:szCs w:val="20"/>
        </w:rPr>
        <w:t>compartimentos y ubicación de los vehículos en tiempo real, con el fin de garantizar la integridad de la carga, la cadena de custodia y la activación de alertas ante aperturas no autorizadas en ruta.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4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Protocolos de Seguridad: Detalle de las prácticas de seguridad en el transporte, incluyendo el uso de equipos de protección personal (EPP), señalización de rutas, protocolos de escolta armada y medidas ante emergencias, incidentes o accidentes.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3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Gestión de Accidentes y Emergencias: Procedimientos específicos para la gestión de accidentes, incidentes, comunicación con el ECU 911 / Policía Nacional y manejo de contingencias ambientales (derrames de concentrado) o de seguridad física (pérdida de custodia de doré).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3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Capacitación de Personal: Descripción de los programas de capacitación para conductores, operadores y personal involucrado en el sistema de transporte, con énfasis en prácticas seguras, manejo de concentrados, y respuesta ante emergencias.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Sistema de Comunicación: Protocolos y herramientas de comunicación entre los operadores de transporte, centros de control y otros actores clave durante la operación.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Monitoreo y Supervisión: Descripción de las herramientas y sistemas utilizados para supervisar el sistema de transporte, incluyendo el uso de tecnologías avanzadas de monitoreo y control.</w:t>
      </w:r>
    </w:p>
    <w:p w:rsidR="009436B0" w:rsidRPr="00E72AD9" w:rsidRDefault="009436B0" w:rsidP="009436B0">
      <w:pPr>
        <w:pStyle w:val="Ttulo3"/>
        <w:spacing w:before="16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1.2.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MANTENIMIENTO</w:t>
      </w:r>
    </w:p>
    <w:p w:rsidR="009436B0" w:rsidRPr="00E72AD9" w:rsidRDefault="009436B0" w:rsidP="009436B0">
      <w:pPr>
        <w:pStyle w:val="Textoindependiente"/>
        <w:spacing w:before="65"/>
        <w:ind w:left="0"/>
        <w:rPr>
          <w:sz w:val="20"/>
          <w:szCs w:val="20"/>
        </w:rPr>
      </w:pPr>
    </w:p>
    <w:p w:rsidR="009436B0" w:rsidRPr="00E72AD9" w:rsidRDefault="009436B0" w:rsidP="00C06DD2">
      <w:pPr>
        <w:pStyle w:val="Textoindependiente"/>
        <w:spacing w:line="276" w:lineRule="auto"/>
        <w:ind w:left="2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Debe detallar los procedimientos y planes de mantenimiento preventivo y correctivo de los equipos de carga, máquinas de grabado por </w:t>
      </w:r>
      <w:proofErr w:type="spellStart"/>
      <w:r w:rsidRPr="00E72AD9">
        <w:rPr>
          <w:sz w:val="20"/>
          <w:szCs w:val="20"/>
        </w:rPr>
        <w:t>micropercusión</w:t>
      </w:r>
      <w:proofErr w:type="spellEnd"/>
      <w:r w:rsidRPr="00E72AD9">
        <w:rPr>
          <w:sz w:val="20"/>
          <w:szCs w:val="20"/>
        </w:rPr>
        <w:t>, balanzas de precisión y sistemas de seguridad física/electrónica (</w:t>
      </w:r>
      <w:r w:rsidRPr="00E72AD9">
        <w:rPr>
          <w:bCs/>
          <w:sz w:val="20"/>
          <w:szCs w:val="20"/>
        </w:rPr>
        <w:t>Circuito Cerrado de Televisión</w:t>
      </w:r>
      <w:r w:rsidRPr="00E72AD9">
        <w:rPr>
          <w:sz w:val="20"/>
          <w:szCs w:val="20"/>
        </w:rPr>
        <w:t>, bóvedas) y demás equipos utilizados en el transporte de concentrados minerales y/o barras doré. Debe incluir:</w:t>
      </w:r>
    </w:p>
    <w:p w:rsidR="009436B0" w:rsidRPr="00E72AD9" w:rsidRDefault="009436B0" w:rsidP="009436B0">
      <w:pPr>
        <w:pStyle w:val="Textoindependiente"/>
        <w:spacing w:before="27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Programas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Mantenimiento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Preventivo: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Actividades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periódicas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mantenimiento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 unidades de transporte, carga y descarga, sistemas de pesaje, infraestructura de seguridad electrónica y otras instalaciones asociadas al sistema.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52" w:lineRule="exact"/>
        <w:ind w:left="72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Mantenimiento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Correctivo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8"/>
        <w:ind w:left="72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Plan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Reemplazo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Equipos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Vehículos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40"/>
        <w:ind w:left="72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Registro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Mantenimiento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7"/>
        <w:ind w:left="72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Indicadores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Desempeño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Mantenimiento:</w:t>
      </w: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spacing w:before="21"/>
        <w:ind w:left="0"/>
        <w:rPr>
          <w:sz w:val="20"/>
          <w:szCs w:val="20"/>
        </w:rPr>
      </w:pPr>
    </w:p>
    <w:p w:rsidR="009436B0" w:rsidRPr="00E72AD9" w:rsidRDefault="009436B0" w:rsidP="009436B0">
      <w:pPr>
        <w:tabs>
          <w:tab w:val="left" w:pos="1424"/>
          <w:tab w:val="left" w:pos="2020"/>
          <w:tab w:val="left" w:pos="3740"/>
          <w:tab w:val="left" w:pos="4476"/>
          <w:tab w:val="left" w:pos="5777"/>
          <w:tab w:val="left" w:pos="6370"/>
          <w:tab w:val="left" w:pos="8189"/>
        </w:tabs>
        <w:spacing w:before="1" w:line="276" w:lineRule="auto"/>
        <w:ind w:left="2" w:right="135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pacing w:val="-2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>1.3.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VISIBILIDAD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>DEL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SISTEMA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>DE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DE </w:t>
      </w:r>
      <w:r w:rsidRPr="00E72AD9">
        <w:rPr>
          <w:rFonts w:ascii="Times New Roman" w:hAnsi="Times New Roman" w:cs="Times New Roman"/>
          <w:sz w:val="20"/>
          <w:szCs w:val="20"/>
        </w:rPr>
        <w:t>CONCENTRADO MINERAL</w:t>
      </w:r>
    </w:p>
    <w:p w:rsidR="009436B0" w:rsidRPr="00E72AD9" w:rsidRDefault="009436B0" w:rsidP="009436B0">
      <w:pPr>
        <w:pStyle w:val="Textoindependiente"/>
        <w:spacing w:before="15"/>
        <w:ind w:left="0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8" w:lineRule="auto"/>
        <w:ind w:left="2" w:hanging="2"/>
        <w:rPr>
          <w:sz w:val="20"/>
          <w:szCs w:val="20"/>
        </w:rPr>
      </w:pPr>
      <w:r w:rsidRPr="00E72AD9">
        <w:rPr>
          <w:sz w:val="20"/>
          <w:szCs w:val="20"/>
        </w:rPr>
        <w:t>Para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tener una visibilidad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en tiempo real de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la ubicación, estado y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condiciones,</w:t>
      </w:r>
      <w:r w:rsidRPr="00E72AD9">
        <w:rPr>
          <w:spacing w:val="-1"/>
          <w:sz w:val="20"/>
          <w:szCs w:val="20"/>
        </w:rPr>
        <w:t xml:space="preserve"> se </w:t>
      </w:r>
      <w:r w:rsidRPr="00E72AD9">
        <w:rPr>
          <w:sz w:val="20"/>
          <w:szCs w:val="20"/>
        </w:rPr>
        <w:t>debe</w:t>
      </w:r>
      <w:r w:rsidRPr="00E72AD9">
        <w:rPr>
          <w:spacing w:val="-1"/>
          <w:sz w:val="20"/>
          <w:szCs w:val="20"/>
        </w:rPr>
        <w:t xml:space="preserve"> contar </w:t>
      </w:r>
      <w:r w:rsidRPr="00E72AD9">
        <w:rPr>
          <w:sz w:val="20"/>
          <w:szCs w:val="20"/>
        </w:rPr>
        <w:t>como mínimo con lo siguiente: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54" w:line="276" w:lineRule="auto"/>
        <w:ind w:left="721" w:right="13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Información de los sistemas de monitoreo y localización satelital, descripción de las tecnologías utilizadas para proporcionar visibilidad continua sobre la ubicación y condiciones de los vehículos y la carga, tales como sistemas de posicionamiento global (GPS), sensores de temperatura, humedad, peso y otros dispositivos de monitoreo (cumplimiento de Norma ISO TC 211).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Especificación de las plataformas digitales para la visualización de los datos en tiempo real,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como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software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monitoreo,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aplicaciones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móviles,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entre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otros,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además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cómo se integran los sistemas de monitoreo y gestión para asegurar que la información esté centralizada y accesible.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0"/>
        </w:tabs>
        <w:autoSpaceDE w:val="0"/>
        <w:autoSpaceDN w:val="0"/>
        <w:spacing w:line="268" w:lineRule="exact"/>
        <w:ind w:left="720" w:hanging="35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Procedimientos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gestión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sistema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visibilidad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tiempo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real.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91" w:line="273" w:lineRule="auto"/>
        <w:ind w:left="721" w:right="14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Detalle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sistemas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comunicación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(radios,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teléfonos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satelitales)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seguimiento de la cadena de transporte que garantice la seguridad y transparencia del proceso.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3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Detalle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estado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vehículos,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condiciones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rendimiento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mecánico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vehículos y cualquier otra información relevante que pueda afectar la seguridad del transporte.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2" w:line="273" w:lineRule="auto"/>
        <w:ind w:left="721" w:right="13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Detalle sobre las rutas utilizadas, actualizaciones sobre desvíos, bloqueos o interrupciones en el tránsito.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2"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Sistema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alertas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caso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anomalías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incidentes,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tales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como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desvíos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no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autorizados, cambios en la temperatura, fallos mecánicos, o eventos imprevistos como accidentes o condiciones climáticas adversas.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Protocolos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respuesta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ante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alerta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anomalías,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que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pueden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incluir: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notificación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 operadores de la unidad vehicular, la modificación de la ruta o la implementación de acciones correctivas inmediatas.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Identificación de las partes responsables de monitorear el sistema de visibilidad, como los operadores de la flota, el personal de logística, o los responsables de control de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calidad.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Descripción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programas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capacitación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formación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continua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trabajadores y operadores sobre el uso de las herramientas de visibilidad, protocolos de seguridad y respuesta ante incidentes.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Medidas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 garantizar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seguridad 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información recopilada durante el proceso de visibilidad, protegiendo tanto la privacidad como la integridad de los datos; políticas de acceso a la plataforma de monitoreo del personal autorizado.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3" w:lineRule="auto"/>
        <w:ind w:left="721" w:right="14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Sistema de revisión periódica del sistema de visibilidad para evaluar su efectividad y detectar áreas de mejora.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Mejoras Continuas: Proceso de evaluación para implementar mejoras en la tecnología, en los procedimientos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capacitación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personal,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fin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optimizar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visibilidad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 el transporte de los concentrados minerales y barras doré.</w:t>
      </w:r>
    </w:p>
    <w:p w:rsidR="009436B0" w:rsidRPr="00E72AD9" w:rsidRDefault="009436B0" w:rsidP="009436B0">
      <w:pPr>
        <w:pStyle w:val="Textoindependiente"/>
        <w:spacing w:before="18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3"/>
        <w:tabs>
          <w:tab w:val="left" w:pos="1419"/>
          <w:tab w:val="left" w:pos="2011"/>
          <w:tab w:val="left" w:pos="4092"/>
          <w:tab w:val="left" w:pos="4778"/>
          <w:tab w:val="left" w:pos="5982"/>
          <w:tab w:val="left" w:pos="6534"/>
          <w:tab w:val="left" w:pos="8211"/>
        </w:tabs>
        <w:spacing w:line="276" w:lineRule="auto"/>
        <w:ind w:right="14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pacing w:val="-2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>1.4.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TRANSPARENCIA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>DEL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SISTEMA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>DE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z w:val="20"/>
          <w:szCs w:val="20"/>
        </w:rPr>
        <w:tab/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DE </w:t>
      </w:r>
      <w:r w:rsidRPr="00E72AD9">
        <w:rPr>
          <w:rFonts w:ascii="Times New Roman" w:hAnsi="Times New Roman" w:cs="Times New Roman"/>
          <w:sz w:val="20"/>
          <w:szCs w:val="20"/>
        </w:rPr>
        <w:t>CONCENTRADOS MINERALES Y BARRAS DORÉ</w:t>
      </w:r>
    </w:p>
    <w:p w:rsidR="009436B0" w:rsidRPr="00E72AD9" w:rsidRDefault="009436B0" w:rsidP="009436B0">
      <w:pPr>
        <w:pStyle w:val="Textoindependiente"/>
        <w:spacing w:before="119" w:line="276" w:lineRule="auto"/>
        <w:ind w:left="2"/>
        <w:rPr>
          <w:sz w:val="20"/>
          <w:szCs w:val="20"/>
        </w:rPr>
      </w:pPr>
      <w:r w:rsidRPr="00E72AD9">
        <w:rPr>
          <w:sz w:val="20"/>
          <w:szCs w:val="20"/>
        </w:rPr>
        <w:t>Para garantizar la transparencia en todo el proceso de transporte se debe detallar el sistema de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transporte, gestión de rutas y tráfico: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59" w:line="273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lastRenderedPageBreak/>
        <w:t>Descripción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rutas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principales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alternas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caso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emergencias,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así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tiempos estimados de llegada con tráfico normal y con congestión vehicular.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2" w:line="273" w:lineRule="auto"/>
        <w:ind w:left="721" w:right="14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Documentación de registro de los responsables del transporte de los concentrados minerales y barras doré desde el carguío en mina hasta la descarga en el destino final.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2" w:line="273" w:lineRule="auto"/>
        <w:ind w:left="721" w:right="14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Documentación</w:t>
      </w:r>
      <w:r w:rsidRPr="00E72AD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 registro del</w:t>
      </w:r>
      <w:r w:rsidRPr="00E72AD9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movimiento de los</w:t>
      </w:r>
      <w:r w:rsidRPr="00E72AD9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concentrados</w:t>
      </w:r>
      <w:r w:rsidRPr="00E72AD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minerales y barras doré</w:t>
      </w:r>
      <w:r w:rsidRPr="00E72AD9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(peajes, pago</w:t>
      </w:r>
      <w:r w:rsidRPr="00E72AD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 retenes, etc.).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2" w:line="273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Registros de mejora continua para garantizar la transparencia del sistema de transporte de los concentrados de minerales y/o barras doré, medidas de mitigación de riesgos asociados.</w:t>
      </w: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3"/>
        <w:spacing w:before="1" w:line="278" w:lineRule="auto"/>
        <w:ind w:right="136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1.5.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TRAZABILIDAD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SISTEMA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 xml:space="preserve">CONCENTRADO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MINERAL</w:t>
      </w:r>
    </w:p>
    <w:p w:rsidR="009436B0" w:rsidRPr="00E72AD9" w:rsidRDefault="009436B0" w:rsidP="009436B0">
      <w:pPr>
        <w:spacing w:before="116"/>
        <w:ind w:left="2"/>
        <w:rPr>
          <w:rFonts w:ascii="Times New Roman" w:hAnsi="Times New Roman" w:cs="Times New Roman"/>
          <w:spacing w:val="-2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CONTENIDO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MÍNIMO</w:t>
      </w:r>
    </w:p>
    <w:p w:rsidR="009436B0" w:rsidRPr="00E72AD9" w:rsidRDefault="009436B0" w:rsidP="009436B0">
      <w:pPr>
        <w:pStyle w:val="Textoindependiente"/>
        <w:spacing w:before="92"/>
        <w:ind w:left="2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before="92"/>
        <w:ind w:left="720"/>
        <w:rPr>
          <w:sz w:val="20"/>
          <w:szCs w:val="20"/>
        </w:rPr>
      </w:pPr>
      <w:r w:rsidRPr="00E72AD9">
        <w:rPr>
          <w:sz w:val="20"/>
          <w:szCs w:val="20"/>
        </w:rPr>
        <w:t>Para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garantizar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trazabilidad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de los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concentrados y barras doré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se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debe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incluir: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60" w:line="276" w:lineRule="auto"/>
        <w:ind w:left="721"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Descripción y frecuencia del sistema de Trazabilidad, sistemas tecnológicos utilizados, como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GPS,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sensores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temperatura,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humedad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peso,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monitorear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ubicación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 condiciones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concentrado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tiempo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real,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avales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internacionales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que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cuenta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 sistema; descripción de las plataformas digitales utilizadas para el registro, almacenamiento y consulta de la información del transporte (software de trazabilidad y bases de datos).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Registro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Datos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que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proofErr w:type="gramStart"/>
      <w:r w:rsidRPr="00E72AD9">
        <w:rPr>
          <w:rFonts w:ascii="Times New Roman" w:hAnsi="Times New Roman" w:cs="Times New Roman"/>
          <w:sz w:val="20"/>
          <w:szCs w:val="20"/>
        </w:rPr>
        <w:t>presente</w:t>
      </w:r>
      <w:proofErr w:type="gramEnd"/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detalle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datos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monitoreo,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ubicación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GPS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 xml:space="preserve">tiempo real, condiciones ambientales, temperatura, humedad, identificación del estado de los equipos de transporte y carga, peso, estabilidad, así como la matriz de serialización única por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micropercusión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(</w:t>
      </w:r>
      <w:r w:rsidRPr="00E72AD9">
        <w:rPr>
          <w:rFonts w:ascii="Times New Roman" w:hAnsi="Times New Roman" w:cs="Times New Roman"/>
          <w:bCs/>
          <w:sz w:val="20"/>
          <w:szCs w:val="20"/>
        </w:rPr>
        <w:t xml:space="preserve">o tecnología de nivel superior de </w:t>
      </w:r>
      <w:proofErr w:type="spellStart"/>
      <w:r w:rsidRPr="00E72AD9">
        <w:rPr>
          <w:rFonts w:ascii="Times New Roman" w:hAnsi="Times New Roman" w:cs="Times New Roman"/>
          <w:bCs/>
          <w:sz w:val="20"/>
          <w:szCs w:val="20"/>
        </w:rPr>
        <w:t>indelebilidad</w:t>
      </w:r>
      <w:proofErr w:type="spellEnd"/>
      <w:r w:rsidRPr="00E72AD9">
        <w:rPr>
          <w:rFonts w:ascii="Times New Roman" w:hAnsi="Times New Roman" w:cs="Times New Roman"/>
          <w:bCs/>
          <w:sz w:val="20"/>
          <w:szCs w:val="20"/>
        </w:rPr>
        <w:t>, seguridad y trazabilidad digital</w:t>
      </w:r>
      <w:r w:rsidRPr="00E72AD9">
        <w:rPr>
          <w:rFonts w:ascii="Times New Roman" w:hAnsi="Times New Roman" w:cs="Times New Roman"/>
          <w:sz w:val="20"/>
          <w:szCs w:val="20"/>
        </w:rPr>
        <w:t>) de cada barra doré producida, almacenada o transportada.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Métodos de recolección de datos que incluyan información referente a tipo y uso de sensores automáticos en los sistemas de transporte y en las estaciones de monitoreo.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Alertas y notificaciones en caso de detección de anomalías, en las condiciones del transporte (exceso de velocidad, desvíos de ruta, temperatura inadecuada o apertura no autorizada).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8" w:lineRule="auto"/>
        <w:ind w:left="721" w:right="14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Protocolos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acción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correctiva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actuar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en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caso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incidentes,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reubicación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 la carga, ajustes en la ruta, reparaciones urgentes o respuesta ante emergencias de seguridad física.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Capacitación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formación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operadores,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conductores, personal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monitoreo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sobre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 uso del sistema de trazabilidad e interpretación de datos recopilados.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8" w:lineRule="auto"/>
        <w:ind w:left="721" w:right="14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Procedimientos Operativos que deben seguirse en cada etapa del transporte, desde la carga hasta la descarga, para garantizar que los datos sean precisos, actualizados y de preferencia en tiempo real.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Revisión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periódica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datos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evaluación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registros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trazabilidad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que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permita verificar la precisión y la integridad de la información.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Cumplimiento de estándares Internacionales, normativas y certificaciones internacionales relacionadas con la trazabilidad y el transporte de concentrados minerales y barras doré, tales como normas ISO,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Copper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Mark, LBMA (</w:t>
      </w:r>
      <w:r w:rsidRPr="00E72AD9">
        <w:rPr>
          <w:rFonts w:ascii="Times New Roman" w:hAnsi="Times New Roman" w:cs="Times New Roman"/>
          <w:iCs/>
          <w:sz w:val="20"/>
          <w:szCs w:val="20"/>
        </w:rPr>
        <w:t xml:space="preserve">London </w:t>
      </w:r>
      <w:proofErr w:type="spellStart"/>
      <w:r w:rsidRPr="00E72AD9">
        <w:rPr>
          <w:rFonts w:ascii="Times New Roman" w:hAnsi="Times New Roman" w:cs="Times New Roman"/>
          <w:iCs/>
          <w:sz w:val="20"/>
          <w:szCs w:val="20"/>
        </w:rPr>
        <w:t>Bullion</w:t>
      </w:r>
      <w:proofErr w:type="spellEnd"/>
      <w:r w:rsidRPr="00E72AD9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spellStart"/>
      <w:r w:rsidRPr="00E72AD9">
        <w:rPr>
          <w:rFonts w:ascii="Times New Roman" w:hAnsi="Times New Roman" w:cs="Times New Roman"/>
          <w:iCs/>
          <w:sz w:val="20"/>
          <w:szCs w:val="20"/>
        </w:rPr>
        <w:t>Market</w:t>
      </w:r>
      <w:proofErr w:type="spellEnd"/>
      <w:r w:rsidRPr="00E72AD9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spellStart"/>
      <w:r w:rsidRPr="00E72AD9">
        <w:rPr>
          <w:rFonts w:ascii="Times New Roman" w:hAnsi="Times New Roman" w:cs="Times New Roman"/>
          <w:iCs/>
          <w:sz w:val="20"/>
          <w:szCs w:val="20"/>
        </w:rPr>
        <w:t>Association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- Guía de Oro Responsable), Guía de la OCDE y EITI u otros estándares de la industria, que aseguren la confiabilidad y la calidad del sistema implementado.</w:t>
      </w:r>
    </w:p>
    <w:p w:rsidR="009436B0" w:rsidRPr="00E72AD9" w:rsidRDefault="009436B0" w:rsidP="009436B0">
      <w:pPr>
        <w:pStyle w:val="Ttulo3"/>
        <w:spacing w:before="150" w:line="276" w:lineRule="auto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lastRenderedPageBreak/>
        <w:t>REQUISITO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1.6.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PLANIFICACIÓN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RUTA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SEGURIDAD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VIAL CONTENIDO MÍNIMO</w:t>
      </w:r>
    </w:p>
    <w:p w:rsidR="009436B0" w:rsidRPr="00E72AD9" w:rsidRDefault="009436B0" w:rsidP="00E72AD9">
      <w:pPr>
        <w:pStyle w:val="Textoindependiente"/>
        <w:spacing w:before="119" w:line="276" w:lineRule="auto"/>
        <w:ind w:left="0" w:firstLine="0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Para garantizar la seguridad de las operaciones del transporte de concentrados minerales y barras doré, se debe incluir lo </w:t>
      </w:r>
      <w:r w:rsidRPr="00E72AD9">
        <w:rPr>
          <w:spacing w:val="-2"/>
          <w:sz w:val="20"/>
          <w:szCs w:val="20"/>
        </w:rPr>
        <w:t>siguiente: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61" w:line="276" w:lineRule="auto"/>
        <w:ind w:left="721" w:right="1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Evaluación de Condiciones Viales, Inspección y análisis de las rutas de transporte, incluyendo la identificación de puntos críticos como curvas peligrosas, pendientes pronunciadas, intersecciones y zonas propensas a desastres (deslizamientos, inundaciones, zonas de conflicto, etc.).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6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Análisis de Riesgos Climáticos y Ambientales de las condiciones meteorológicas y climáticas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que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puedan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afectar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transporte,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lluvias intensas,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niebla,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nieve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vientos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fuertes.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4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Planificación de Rutas Seguras: Selección de rutas eficientes y seguras, considerando la infraestructura vial, y planes alternativos en caso de imprevistos (accidentes, desastres naturales, etc.).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8" w:lineRule="auto"/>
        <w:ind w:left="721" w:right="14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Implementación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sistemas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monitoreo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GPS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otros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sensores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seguir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ubicación, velocidad, carga y condiciones de los vehículos durante el transporte.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Protocolos de Seguridad para Conductores y Vehículos que aseguren la capacitación continua en seguridad vial, manejo defensivo y procedimientos de emergencia.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92" w:line="276" w:lineRule="auto"/>
        <w:ind w:left="721" w:right="14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Medidas Preventivas para garantizar la seguridad de los vehículos, como el mantenimiento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regular,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revisión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equipos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establecimiento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alertas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automáticas en caso de anomalías.</w:t>
      </w:r>
    </w:p>
    <w:p w:rsidR="009436B0" w:rsidRPr="00E72AD9" w:rsidRDefault="009436B0" w:rsidP="009436B0">
      <w:pPr>
        <w:pStyle w:val="Textoindependiente"/>
        <w:spacing w:before="38"/>
        <w:ind w:left="0"/>
        <w:rPr>
          <w:sz w:val="20"/>
          <w:szCs w:val="20"/>
        </w:rPr>
      </w:pPr>
    </w:p>
    <w:p w:rsidR="009436B0" w:rsidRPr="00E72AD9" w:rsidRDefault="009436B0" w:rsidP="009436B0">
      <w:pPr>
        <w:ind w:left="721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1.7.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PLAN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EMERGENCIA</w:t>
      </w:r>
    </w:p>
    <w:p w:rsidR="009436B0" w:rsidRPr="00E72AD9" w:rsidRDefault="009436B0" w:rsidP="009436B0">
      <w:pPr>
        <w:pStyle w:val="Textoindependiente"/>
        <w:spacing w:before="77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1"/>
        <w:keepNext w:val="0"/>
        <w:keepLines w:val="0"/>
        <w:widowControl w:val="0"/>
        <w:numPr>
          <w:ilvl w:val="2"/>
          <w:numId w:val="18"/>
        </w:numPr>
        <w:tabs>
          <w:tab w:val="left" w:pos="1104"/>
        </w:tabs>
        <w:autoSpaceDE w:val="0"/>
        <w:autoSpaceDN w:val="0"/>
        <w:spacing w:before="0" w:after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PLAN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PREPARACIÓN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EMERGENCIA</w:t>
      </w:r>
    </w:p>
    <w:p w:rsidR="009436B0" w:rsidRPr="00E72AD9" w:rsidRDefault="009436B0" w:rsidP="009436B0">
      <w:pPr>
        <w:pStyle w:val="Ttulo3"/>
        <w:spacing w:before="38"/>
        <w:ind w:left="710"/>
        <w:rPr>
          <w:rFonts w:ascii="Times New Roman" w:hAnsi="Times New Roman" w:cs="Times New Roman"/>
          <w:sz w:val="20"/>
          <w:szCs w:val="20"/>
        </w:rPr>
      </w:pPr>
    </w:p>
    <w:p w:rsidR="009436B0" w:rsidRPr="00E72AD9" w:rsidRDefault="009436B0" w:rsidP="009436B0">
      <w:pPr>
        <w:pStyle w:val="Ttulo3"/>
        <w:spacing w:before="38"/>
        <w:ind w:left="71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CONTENIDO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MÍNIMO</w:t>
      </w:r>
    </w:p>
    <w:p w:rsidR="009436B0" w:rsidRPr="00E72AD9" w:rsidRDefault="009436B0" w:rsidP="009436B0">
      <w:pPr>
        <w:pStyle w:val="Textoindependiente"/>
        <w:spacing w:before="74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4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Análisis de los posibles riesgos y emergencias relacionados con el carguío, transporte, almacenamiento y descarga de concentrados minerales y/o barras doré. Esto puede incluir derrames, accidentes de tránsito, condiciones climáticas extremas, fallos mecánicos, intentos de intrusión, sabotaje, interceptación, asalto, pérdida de custodia y otros eventos imprevistos.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0"/>
        </w:tabs>
        <w:autoSpaceDE w:val="0"/>
        <w:autoSpaceDN w:val="0"/>
        <w:spacing w:before="1"/>
        <w:ind w:left="720" w:hanging="35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Clasificación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emergencias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según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su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probabilidad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gravedad.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7" w:line="276" w:lineRule="auto"/>
        <w:ind w:left="721" w:right="14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Identificación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recursos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necesarios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afrontar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emergencias,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equipos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 protección, herramientas de contención de derrames, unidades de apoyo blindado, sistemas de comunicación, vehículos de emergencia y personal capacitado.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4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Descripción de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 xml:space="preserve">las medidas preventivas y operativas que se tomarán para minimizar la ocurrencia de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emergencias.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Programa de capacitación del personal, que debe incluir entrenamiento en procedimientos de seguridad, manejo de emergencias, uso de equipos de protección y comunicación en situaciones de crisis y fuerza mayor, entre otros.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Protocolos para mantener una comunicación clara y efectiva con las autoridades competentes (ECU 911, Policía Nacional, Fuerzas Armadas), el personal y las partes interesadas durante una emergencia.</w:t>
      </w:r>
    </w:p>
    <w:p w:rsidR="009436B0" w:rsidRPr="00E72AD9" w:rsidRDefault="009436B0" w:rsidP="009436B0">
      <w:pPr>
        <w:pStyle w:val="Textoindependiente"/>
        <w:spacing w:before="197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1"/>
        <w:keepNext w:val="0"/>
        <w:keepLines w:val="0"/>
        <w:widowControl w:val="0"/>
        <w:numPr>
          <w:ilvl w:val="2"/>
          <w:numId w:val="18"/>
        </w:numPr>
        <w:tabs>
          <w:tab w:val="left" w:pos="1104"/>
        </w:tabs>
        <w:autoSpaceDE w:val="0"/>
        <w:autoSpaceDN w:val="0"/>
        <w:spacing w:before="1" w:after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PLAN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RESPUESTA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ANTE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EMERGENCIAS</w:t>
      </w:r>
    </w:p>
    <w:p w:rsidR="009436B0" w:rsidRPr="00E72AD9" w:rsidRDefault="009436B0" w:rsidP="009436B0">
      <w:pPr>
        <w:pStyle w:val="Ttulo3"/>
        <w:spacing w:before="39"/>
        <w:ind w:left="71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CONTENIDO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MÍNIMO</w:t>
      </w:r>
    </w:p>
    <w:p w:rsidR="009436B0" w:rsidRPr="00E72AD9" w:rsidRDefault="009436B0" w:rsidP="009436B0">
      <w:pPr>
        <w:pStyle w:val="Textoindependiente"/>
        <w:spacing w:before="75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4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Procedimientos para activar el plan de emergencia en el momento en que se identifique un </w:t>
      </w:r>
      <w:r w:rsidRPr="00E72AD9">
        <w:rPr>
          <w:rFonts w:ascii="Times New Roman" w:hAnsi="Times New Roman" w:cs="Times New Roman"/>
          <w:sz w:val="20"/>
          <w:szCs w:val="20"/>
        </w:rPr>
        <w:lastRenderedPageBreak/>
        <w:t>incidente.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line="276" w:lineRule="auto"/>
        <w:ind w:left="721"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Definición de roles y responsabilidades de los equipos de respuesta (ej. líderes de emergencia,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coordinadores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transporte,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personal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seguridad,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etc.).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Instrucciones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sobre las primeras acciones a tomar en una emergencia.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3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Procedimientos para la coordinación con las autoridades, evacuación del personal, contención, recolección y limpieza de derrames e incendios de concentrado de minerales o cualquier otro material peligroso durante una emergencia, así como protocolos de aseguramiento e intervención ante intentos de sustracción de barras doré.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" w:line="276" w:lineRule="auto"/>
        <w:ind w:left="721" w:right="13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Procesos para la elaboración de informes sobre incidentes ocurridos y las acciones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tomadas.</w:t>
      </w: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spacing w:before="104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3"/>
        <w:spacing w:before="1" w:line="276" w:lineRule="auto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1.8</w:t>
      </w:r>
      <w:r w:rsidRPr="00E72AD9">
        <w:rPr>
          <w:rFonts w:ascii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MITIGACIÓN</w:t>
      </w:r>
      <w:r w:rsidRPr="00E72AD9">
        <w:rPr>
          <w:rFonts w:ascii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CONTINGENCIA</w:t>
      </w:r>
      <w:r w:rsidRPr="00E72AD9">
        <w:rPr>
          <w:rFonts w:ascii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FRENTE</w:t>
      </w:r>
      <w:r w:rsidRPr="00E72AD9">
        <w:rPr>
          <w:rFonts w:ascii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</w:t>
      </w:r>
      <w:r w:rsidRPr="00E72AD9">
        <w:rPr>
          <w:rFonts w:ascii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DERRAMES</w:t>
      </w:r>
      <w:r w:rsidRPr="00E72AD9">
        <w:rPr>
          <w:rFonts w:ascii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 CONCENTRADO DE MINERALES</w:t>
      </w:r>
    </w:p>
    <w:p w:rsidR="009436B0" w:rsidRPr="00E72AD9" w:rsidRDefault="009436B0" w:rsidP="009436B0">
      <w:pPr>
        <w:spacing w:before="118"/>
        <w:ind w:left="2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CONTENIDO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MÍNIMO</w:t>
      </w:r>
    </w:p>
    <w:p w:rsidR="009436B0" w:rsidRPr="00E72AD9" w:rsidRDefault="009436B0" w:rsidP="009436B0">
      <w:pPr>
        <w:pStyle w:val="Textoindependiente"/>
        <w:spacing w:before="78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spacing w:line="276" w:lineRule="auto"/>
        <w:ind w:left="2" w:right="135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Los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planes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mitigación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contingencia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frente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derrames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concentrados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minerales y barras doré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deben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tener al menos los siguientes aspectos: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91"/>
        <w:ind w:left="72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Identificación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evaluación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riesgos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ambientales y de seguridad física </w:t>
      </w:r>
      <w:r w:rsidRPr="00E72AD9">
        <w:rPr>
          <w:rFonts w:ascii="Times New Roman" w:hAnsi="Times New Roman" w:cs="Times New Roman"/>
          <w:sz w:val="20"/>
          <w:szCs w:val="20"/>
        </w:rPr>
        <w:t>asociados</w:t>
      </w:r>
      <w:r w:rsidRPr="00E72A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al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concentrados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minerales y barras doré.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7" w:line="273" w:lineRule="auto"/>
        <w:ind w:left="721" w:right="14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Prevención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derrames y pérdidas: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selección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vehículos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adecuados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su respectivo mantenimiento preventivo.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2" w:line="273" w:lineRule="auto"/>
        <w:ind w:left="721" w:right="14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Plan</w:t>
      </w:r>
      <w:r w:rsidRPr="00E72AD9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respuesta</w:t>
      </w:r>
      <w:r w:rsidRPr="00E72AD9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</w:t>
      </w:r>
      <w:r w:rsidRPr="00E72AD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emergencias: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desarrollo</w:t>
      </w:r>
      <w:r w:rsidRPr="00E72AD9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planes</w:t>
      </w:r>
      <w:r w:rsidRPr="00E72AD9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específicos</w:t>
      </w:r>
      <w:r w:rsidRPr="00E72AD9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para</w:t>
      </w:r>
      <w:r w:rsidRPr="00E72AD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contención</w:t>
      </w:r>
      <w:r w:rsidRPr="00E72AD9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bCs/>
          <w:sz w:val="20"/>
          <w:szCs w:val="20"/>
        </w:rPr>
        <w:t>inmediata</w:t>
      </w:r>
      <w:r w:rsidRPr="00E72AD9">
        <w:rPr>
          <w:rFonts w:ascii="Times New Roman" w:hAnsi="Times New Roman" w:cs="Times New Roman"/>
          <w:sz w:val="20"/>
          <w:szCs w:val="20"/>
        </w:rPr>
        <w:t xml:space="preserve">, </w:t>
      </w:r>
      <w:r w:rsidRPr="00E72AD9">
        <w:rPr>
          <w:rFonts w:ascii="Times New Roman" w:hAnsi="Times New Roman" w:cs="Times New Roman"/>
          <w:bCs/>
          <w:sz w:val="20"/>
          <w:szCs w:val="20"/>
        </w:rPr>
        <w:t>delimitación del área</w:t>
      </w:r>
      <w:r w:rsidRPr="00E72AD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 derrame de concentrados minerales y para la recuperación / aseguramiento del área ante siniestros con barras doré.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7" w:line="273" w:lineRule="auto"/>
        <w:ind w:left="721" w:right="14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 xml:space="preserve">Recuperación, remediación y restauración: evaluación y restauración de daños ambientales (para concentrados) o evaluación de pérdidas de activos, </w:t>
      </w:r>
      <w:proofErr w:type="spellStart"/>
      <w:r w:rsidRPr="00E72AD9">
        <w:rPr>
          <w:rFonts w:ascii="Times New Roman" w:hAnsi="Times New Roman" w:cs="Times New Roman"/>
          <w:sz w:val="20"/>
          <w:szCs w:val="20"/>
        </w:rPr>
        <w:t>retransporte</w:t>
      </w:r>
      <w:proofErr w:type="spellEnd"/>
      <w:r w:rsidRPr="00E72AD9">
        <w:rPr>
          <w:rFonts w:ascii="Times New Roman" w:hAnsi="Times New Roman" w:cs="Times New Roman"/>
          <w:sz w:val="20"/>
          <w:szCs w:val="20"/>
        </w:rPr>
        <w:t xml:space="preserve"> seguro y cobro de pólizas de seguro (para barras doré).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7" w:line="273" w:lineRule="auto"/>
        <w:ind w:left="721" w:right="14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Monitoreo y mejora continua: revisión continua del plan y de los estándares de gestión de seguridad física.</w:t>
      </w:r>
    </w:p>
    <w:p w:rsidR="009436B0" w:rsidRPr="00E72AD9" w:rsidRDefault="009436B0" w:rsidP="009436B0">
      <w:pPr>
        <w:spacing w:before="39"/>
        <w:ind w:left="2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i/>
          <w:sz w:val="20"/>
          <w:szCs w:val="20"/>
        </w:rPr>
        <w:t>Basado</w:t>
      </w:r>
      <w:r w:rsidRPr="00E72AD9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en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la</w:t>
      </w:r>
      <w:r w:rsidRPr="00E72AD9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Norma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ISO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14001</w:t>
      </w:r>
      <w:r w:rsidRPr="00E72AD9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(Sistemas</w:t>
      </w:r>
      <w:r w:rsidRPr="00E72AD9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de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Gestión</w:t>
      </w:r>
      <w:r w:rsidRPr="00E72AD9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Ambiental,</w:t>
      </w:r>
      <w:r w:rsidRPr="00E72AD9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>2015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)</w:t>
      </w:r>
    </w:p>
    <w:p w:rsidR="009436B0" w:rsidRPr="00E72AD9" w:rsidRDefault="009436B0" w:rsidP="009436B0">
      <w:pPr>
        <w:pStyle w:val="Textoindependiente"/>
        <w:spacing w:before="195"/>
        <w:ind w:left="0"/>
        <w:rPr>
          <w:sz w:val="20"/>
          <w:szCs w:val="20"/>
        </w:rPr>
      </w:pPr>
    </w:p>
    <w:p w:rsidR="009436B0" w:rsidRPr="00E72AD9" w:rsidRDefault="009436B0" w:rsidP="009436B0">
      <w:pPr>
        <w:ind w:left="2"/>
        <w:rPr>
          <w:rFonts w:ascii="Times New Roman" w:hAnsi="Times New Roman" w:cs="Times New Roman"/>
          <w:b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1.9.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b/>
          <w:sz w:val="20"/>
          <w:szCs w:val="20"/>
        </w:rPr>
        <w:t>GESTIÓN</w:t>
      </w:r>
      <w:r w:rsidRPr="00E72AD9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b/>
          <w:sz w:val="20"/>
          <w:szCs w:val="20"/>
        </w:rPr>
        <w:t>DE</w:t>
      </w:r>
      <w:r w:rsidRPr="00E72AD9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b/>
          <w:sz w:val="20"/>
          <w:szCs w:val="20"/>
        </w:rPr>
        <w:t>RESIDUOS</w:t>
      </w:r>
      <w:r w:rsidRPr="00E72AD9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b/>
          <w:sz w:val="20"/>
          <w:szCs w:val="20"/>
        </w:rPr>
        <w:t>SÓLIDOS</w:t>
      </w:r>
      <w:r w:rsidRPr="00E72AD9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b/>
          <w:sz w:val="20"/>
          <w:szCs w:val="20"/>
        </w:rPr>
        <w:t>Y</w:t>
      </w:r>
      <w:r w:rsidRPr="00E72AD9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b/>
          <w:spacing w:val="-2"/>
          <w:sz w:val="20"/>
          <w:szCs w:val="20"/>
        </w:rPr>
        <w:t>PELIGROSOS</w:t>
      </w:r>
    </w:p>
    <w:p w:rsidR="009436B0" w:rsidRPr="00E72AD9" w:rsidRDefault="009436B0" w:rsidP="009436B0">
      <w:pPr>
        <w:pStyle w:val="Ttulo3"/>
        <w:spacing w:before="158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CONTENIDO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MÍNIMO</w:t>
      </w:r>
    </w:p>
    <w:p w:rsidR="009436B0" w:rsidRPr="00E72AD9" w:rsidRDefault="009436B0" w:rsidP="009436B0">
      <w:pPr>
        <w:pStyle w:val="Textoindependiente"/>
        <w:spacing w:before="77"/>
        <w:ind w:left="0"/>
        <w:rPr>
          <w:sz w:val="20"/>
          <w:szCs w:val="20"/>
        </w:rPr>
      </w:pPr>
    </w:p>
    <w:p w:rsidR="009436B0" w:rsidRPr="00E72AD9" w:rsidRDefault="009436B0" w:rsidP="00E72AD9">
      <w:pPr>
        <w:pStyle w:val="Textoindependiente"/>
        <w:ind w:left="2" w:hanging="2"/>
        <w:rPr>
          <w:sz w:val="20"/>
          <w:szCs w:val="20"/>
        </w:rPr>
      </w:pPr>
      <w:r w:rsidRPr="00E72AD9">
        <w:rPr>
          <w:spacing w:val="-2"/>
          <w:sz w:val="20"/>
          <w:szCs w:val="20"/>
        </w:rPr>
        <w:t>El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plan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de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gestión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de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residuos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sólidos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y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peligrosos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debe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contener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al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menos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los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siguientes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aspectos: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156"/>
        <w:ind w:left="721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Identificación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residuos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generados: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residuos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sólidos,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líquidos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gaseosos.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8"/>
        <w:ind w:left="721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pacing w:val="-2"/>
          <w:sz w:val="20"/>
          <w:szCs w:val="20"/>
        </w:rPr>
        <w:t>Gestión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residuos</w:t>
      </w:r>
      <w:r w:rsidRPr="00E72AD9">
        <w:rPr>
          <w:rFonts w:ascii="Times New Roman" w:hAnsi="Times New Roman" w:cs="Times New Roman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generados: clasificación,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preparación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minimización 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residuos.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7"/>
        <w:ind w:left="721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Almacenamiento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residuos: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contenedores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condiciones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almacenamiento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8"/>
        <w:ind w:left="721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Disposición</w:t>
      </w:r>
      <w:r w:rsidRPr="00E72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final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residuos: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tratamiento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residuos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peligrosos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no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peligrosos.</w:t>
      </w:r>
    </w:p>
    <w:p w:rsidR="009436B0" w:rsidRPr="00E72AD9" w:rsidRDefault="009436B0" w:rsidP="009436B0">
      <w:pPr>
        <w:pStyle w:val="Prrafodelista"/>
        <w:widowControl w:val="0"/>
        <w:numPr>
          <w:ilvl w:val="1"/>
          <w:numId w:val="5"/>
        </w:numPr>
        <w:tabs>
          <w:tab w:val="left" w:pos="721"/>
        </w:tabs>
        <w:autoSpaceDE w:val="0"/>
        <w:autoSpaceDN w:val="0"/>
        <w:spacing w:before="35"/>
        <w:ind w:left="721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Documentación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gestión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residuos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responsables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cumplimiento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plan.</w:t>
      </w:r>
    </w:p>
    <w:p w:rsidR="009436B0" w:rsidRPr="00E72AD9" w:rsidRDefault="009436B0" w:rsidP="009436B0">
      <w:pPr>
        <w:spacing w:before="159"/>
        <w:ind w:left="361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i/>
          <w:sz w:val="20"/>
          <w:szCs w:val="20"/>
        </w:rPr>
        <w:t>Basado</w:t>
      </w:r>
      <w:r w:rsidRPr="00E72AD9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en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la</w:t>
      </w:r>
      <w:r w:rsidRPr="00E72AD9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Norma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ISO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14001</w:t>
      </w:r>
      <w:r w:rsidRPr="00E72AD9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(Sistemas</w:t>
      </w:r>
      <w:r w:rsidRPr="00E72AD9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de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Gestión</w:t>
      </w:r>
      <w:r w:rsidRPr="00E72AD9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z w:val="20"/>
          <w:szCs w:val="20"/>
        </w:rPr>
        <w:t>Ambiental,</w:t>
      </w:r>
      <w:r w:rsidRPr="00E72AD9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i/>
          <w:spacing w:val="-2"/>
          <w:sz w:val="20"/>
          <w:szCs w:val="20"/>
        </w:rPr>
        <w:t>2015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)</w:t>
      </w: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spacing w:before="77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1"/>
        <w:keepNext w:val="0"/>
        <w:keepLines w:val="0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0" w:after="0"/>
        <w:ind w:left="567" w:hanging="359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pacing w:val="-2"/>
          <w:sz w:val="20"/>
          <w:szCs w:val="20"/>
        </w:rPr>
        <w:t>OTROS:</w:t>
      </w:r>
    </w:p>
    <w:p w:rsidR="009436B0" w:rsidRPr="00E72AD9" w:rsidRDefault="009436B0" w:rsidP="009436B0">
      <w:pPr>
        <w:pStyle w:val="Textoindependiente"/>
        <w:spacing w:before="65"/>
        <w:ind w:left="0"/>
        <w:rPr>
          <w:b/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6" w:lineRule="auto"/>
        <w:ind w:left="2" w:right="14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Es importante aclarar que esta Guía no es limitante, por lo que el Gestor de la Carga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puede incorporar los temas técnicos, jurídicos o económicos que considere necesarios para la optimización del sistema.</w:t>
      </w:r>
    </w:p>
    <w:p w:rsidR="009436B0" w:rsidRPr="00E72AD9" w:rsidRDefault="009436B0" w:rsidP="009436B0">
      <w:pPr>
        <w:pStyle w:val="Textoindependiente"/>
        <w:spacing w:before="80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3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REQUISITO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1.10.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ANEXOS</w:t>
      </w:r>
    </w:p>
    <w:p w:rsidR="009436B0" w:rsidRPr="00E72AD9" w:rsidRDefault="009436B0" w:rsidP="009436B0">
      <w:pPr>
        <w:pStyle w:val="Textoindependiente"/>
        <w:spacing w:before="62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1"/>
          <w:numId w:val="3"/>
        </w:numPr>
        <w:tabs>
          <w:tab w:val="left" w:pos="721"/>
        </w:tabs>
        <w:autoSpaceDE w:val="0"/>
        <w:autoSpaceDN w:val="0"/>
        <w:spacing w:before="1" w:line="276" w:lineRule="auto"/>
        <w:ind w:left="721" w:right="143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Incluir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cualquier</w:t>
      </w:r>
      <w:r w:rsidRPr="00E72AD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información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relevante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que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complemente</w:t>
      </w:r>
      <w:r w:rsidRPr="00E72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el</w:t>
      </w:r>
      <w:r w:rsidRPr="00E72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manual,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como</w:t>
      </w:r>
      <w:r w:rsidRPr="00E72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diagramas de flujo</w:t>
      </w:r>
      <w:r w:rsidRPr="00E72AD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 sistema de transporte, especificaciones técnicas de los equipos, contratos con proveedores, informes de auditoría, entre otros.</w:t>
      </w: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extoindependiente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Ttulo1"/>
        <w:spacing w:line="276" w:lineRule="auto"/>
        <w:ind w:right="139"/>
        <w:jc w:val="center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CONTENIDO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MÍNIMO</w:t>
      </w:r>
      <w:r w:rsidRPr="00E72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LOS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REPORTES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TRANSPORTE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MENSUAL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 OPERACIÓN Y MANTENIMIENTO DEL SISTEMA DE CARGA, EMPAQUE, TRANSPORTE</w:t>
      </w:r>
      <w:r w:rsidR="00834B4B">
        <w:rPr>
          <w:rFonts w:ascii="Times New Roman" w:hAnsi="Times New Roman" w:cs="Times New Roman"/>
          <w:sz w:val="20"/>
          <w:szCs w:val="20"/>
        </w:rPr>
        <w:t>, ALMACENAMIENTO</w:t>
      </w:r>
      <w:r w:rsidRPr="00E72AD9">
        <w:rPr>
          <w:rFonts w:ascii="Times New Roman" w:hAnsi="Times New Roman" w:cs="Times New Roman"/>
          <w:sz w:val="20"/>
          <w:szCs w:val="20"/>
        </w:rPr>
        <w:t xml:space="preserve"> Y DESCARGA DE CONCENTRADO DE MINERAL</w:t>
      </w:r>
      <w:r w:rsidR="00834B4B">
        <w:rPr>
          <w:rFonts w:ascii="Times New Roman" w:hAnsi="Times New Roman" w:cs="Times New Roman"/>
          <w:sz w:val="20"/>
          <w:szCs w:val="20"/>
        </w:rPr>
        <w:t>ES</w:t>
      </w:r>
    </w:p>
    <w:p w:rsidR="009436B0" w:rsidRPr="00E72AD9" w:rsidRDefault="009436B0" w:rsidP="009436B0">
      <w:pPr>
        <w:pStyle w:val="Textoindependiente"/>
        <w:spacing w:before="26"/>
        <w:ind w:left="0"/>
        <w:rPr>
          <w:b/>
          <w:sz w:val="20"/>
          <w:szCs w:val="20"/>
        </w:rPr>
      </w:pPr>
    </w:p>
    <w:p w:rsidR="009436B0" w:rsidRPr="00E72AD9" w:rsidRDefault="009436B0" w:rsidP="00E72AD9">
      <w:pPr>
        <w:pStyle w:val="Textoindependiente"/>
        <w:spacing w:line="276" w:lineRule="auto"/>
        <w:ind w:left="2" w:right="137" w:hanging="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Todos los trabajos realizados para el carguío, empacado, transporte, almacenamiento y descarga de concentrado de minerales y barras doré</w:t>
      </w:r>
      <w:r w:rsidRPr="00E72AD9">
        <w:rPr>
          <w:spacing w:val="-4"/>
          <w:sz w:val="20"/>
          <w:szCs w:val="20"/>
        </w:rPr>
        <w:t xml:space="preserve"> deberán ser </w:t>
      </w:r>
      <w:r w:rsidRPr="00E72AD9">
        <w:rPr>
          <w:sz w:val="20"/>
          <w:szCs w:val="20"/>
        </w:rPr>
        <w:t>registrados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diariamente,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en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idioma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español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validados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con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firma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física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electrónica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por el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técnico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responsable,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en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un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documento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denominado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“Reporte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transporte”.</w:t>
      </w:r>
      <w:r w:rsidRPr="00E72AD9">
        <w:rPr>
          <w:spacing w:val="-10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reporte</w:t>
      </w:r>
      <w:r w:rsidRPr="00E72AD9">
        <w:rPr>
          <w:spacing w:val="-9"/>
          <w:sz w:val="20"/>
          <w:szCs w:val="20"/>
        </w:rPr>
        <w:t xml:space="preserve"> </w:t>
      </w:r>
      <w:r w:rsidRPr="00E72AD9">
        <w:rPr>
          <w:sz w:val="20"/>
          <w:szCs w:val="20"/>
        </w:rPr>
        <w:t>incluirá como mínimo:</w:t>
      </w:r>
    </w:p>
    <w:p w:rsidR="009436B0" w:rsidRPr="00E72AD9" w:rsidRDefault="009436B0" w:rsidP="009436B0">
      <w:pPr>
        <w:pStyle w:val="Textoindependiente"/>
        <w:spacing w:before="26"/>
        <w:ind w:left="0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spacing w:before="1"/>
        <w:contextualSpacing w:val="0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Información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General:</w:t>
      </w:r>
    </w:p>
    <w:p w:rsidR="009436B0" w:rsidRPr="00E72AD9" w:rsidRDefault="009436B0" w:rsidP="00C06DD2">
      <w:pPr>
        <w:pStyle w:val="Textoindependiente"/>
        <w:numPr>
          <w:ilvl w:val="0"/>
          <w:numId w:val="28"/>
        </w:numPr>
        <w:tabs>
          <w:tab w:val="left" w:pos="1081"/>
        </w:tabs>
        <w:spacing w:before="37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Fecha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hora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 xml:space="preserve">del </w:t>
      </w:r>
      <w:r w:rsidRPr="00E72AD9">
        <w:rPr>
          <w:spacing w:val="-2"/>
          <w:sz w:val="20"/>
          <w:szCs w:val="20"/>
        </w:rPr>
        <w:t>reporte.</w:t>
      </w:r>
    </w:p>
    <w:p w:rsidR="009436B0" w:rsidRPr="00E72AD9" w:rsidRDefault="009436B0" w:rsidP="00C06DD2">
      <w:pPr>
        <w:pStyle w:val="Textoindependiente"/>
        <w:numPr>
          <w:ilvl w:val="0"/>
          <w:numId w:val="28"/>
        </w:numPr>
        <w:tabs>
          <w:tab w:val="left" w:pos="1081"/>
        </w:tabs>
        <w:spacing w:before="9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Número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identificación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transporte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de los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concentrados minerales y/o barras doré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(placa,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unidad,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etc.).</w:t>
      </w:r>
    </w:p>
    <w:p w:rsidR="009436B0" w:rsidRPr="00E72AD9" w:rsidRDefault="009436B0" w:rsidP="00C06DD2">
      <w:pPr>
        <w:pStyle w:val="Textoindependiente"/>
        <w:numPr>
          <w:ilvl w:val="0"/>
          <w:numId w:val="28"/>
        </w:numPr>
        <w:tabs>
          <w:tab w:val="left" w:pos="1081"/>
        </w:tabs>
        <w:spacing w:before="40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Nombre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conductor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responsable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su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información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contacto.</w:t>
      </w:r>
    </w:p>
    <w:p w:rsidR="009436B0" w:rsidRPr="00E72AD9" w:rsidRDefault="009436B0" w:rsidP="00C06DD2">
      <w:pPr>
        <w:pStyle w:val="Textoindependiente"/>
        <w:numPr>
          <w:ilvl w:val="0"/>
          <w:numId w:val="28"/>
        </w:numPr>
        <w:tabs>
          <w:tab w:val="left" w:pos="1081"/>
        </w:tabs>
        <w:spacing w:before="37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Ruta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transporte: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Desde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punto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carga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hasta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destino</w:t>
      </w:r>
      <w:r w:rsidRPr="00E72AD9">
        <w:rPr>
          <w:spacing w:val="-2"/>
          <w:sz w:val="20"/>
          <w:szCs w:val="20"/>
        </w:rPr>
        <w:t xml:space="preserve"> final.</w:t>
      </w:r>
    </w:p>
    <w:p w:rsidR="009436B0" w:rsidRPr="00E72AD9" w:rsidRDefault="009436B0" w:rsidP="00C06DD2">
      <w:pPr>
        <w:pStyle w:val="Textoindependiente"/>
        <w:numPr>
          <w:ilvl w:val="0"/>
          <w:numId w:val="28"/>
        </w:numPr>
        <w:tabs>
          <w:tab w:val="left" w:pos="1081"/>
        </w:tabs>
        <w:spacing w:before="38" w:line="276" w:lineRule="auto"/>
        <w:ind w:right="145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Descripción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 y/o barras doré: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Tipo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mineral,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cantidad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transportada/número de barras, porcentaje de humedad, ley del mineral y características específicas.</w:t>
      </w:r>
    </w:p>
    <w:p w:rsidR="009436B0" w:rsidRPr="00E72AD9" w:rsidRDefault="009436B0" w:rsidP="009436B0">
      <w:pPr>
        <w:pStyle w:val="Textoindependiente"/>
        <w:spacing w:before="38"/>
        <w:ind w:left="0"/>
        <w:jc w:val="both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ind w:left="720" w:hanging="35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Detalles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Carga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Descarga:</w:t>
      </w:r>
    </w:p>
    <w:p w:rsidR="009436B0" w:rsidRPr="00E72AD9" w:rsidRDefault="009436B0" w:rsidP="00C06DD2">
      <w:pPr>
        <w:pStyle w:val="Textoindependiente"/>
        <w:numPr>
          <w:ilvl w:val="0"/>
          <w:numId w:val="29"/>
        </w:numPr>
        <w:tabs>
          <w:tab w:val="left" w:pos="1081"/>
        </w:tabs>
        <w:spacing w:before="38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Hora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inicio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finalización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la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carga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descarga.</w:t>
      </w:r>
    </w:p>
    <w:p w:rsidR="009436B0" w:rsidRPr="00E72AD9" w:rsidRDefault="009436B0" w:rsidP="00C06DD2">
      <w:pPr>
        <w:pStyle w:val="Textoindependiente"/>
        <w:numPr>
          <w:ilvl w:val="0"/>
          <w:numId w:val="29"/>
        </w:numPr>
        <w:tabs>
          <w:tab w:val="left" w:pos="1081"/>
        </w:tabs>
        <w:spacing w:before="37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Peso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bruto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neto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concentrado y/o barras doré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cargadas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descargadas</w:t>
      </w:r>
      <w:r w:rsidRPr="00E72AD9">
        <w:rPr>
          <w:b/>
          <w:bCs/>
          <w:sz w:val="20"/>
          <w:szCs w:val="20"/>
        </w:rPr>
        <w:t xml:space="preserve"> </w:t>
      </w:r>
      <w:r w:rsidRPr="00E72AD9">
        <w:rPr>
          <w:sz w:val="20"/>
          <w:szCs w:val="20"/>
        </w:rPr>
        <w:t>(con certificado de balanza calibrada).</w:t>
      </w:r>
    </w:p>
    <w:p w:rsidR="009436B0" w:rsidRPr="00E72AD9" w:rsidRDefault="009436B0" w:rsidP="00C06DD2">
      <w:pPr>
        <w:pStyle w:val="Textoindependiente"/>
        <w:numPr>
          <w:ilvl w:val="0"/>
          <w:numId w:val="29"/>
        </w:numPr>
        <w:tabs>
          <w:tab w:val="left" w:pos="1081"/>
        </w:tabs>
        <w:spacing w:before="38" w:line="278" w:lineRule="auto"/>
        <w:ind w:right="142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Condiciones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carga: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Seguridad</w:t>
      </w:r>
      <w:r w:rsidRPr="00E72AD9">
        <w:rPr>
          <w:spacing w:val="-13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embalaje,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medidas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protección</w:t>
      </w:r>
      <w:r w:rsidRPr="00E72AD9">
        <w:rPr>
          <w:spacing w:val="-13"/>
          <w:sz w:val="20"/>
          <w:szCs w:val="20"/>
        </w:rPr>
        <w:t xml:space="preserve"> </w:t>
      </w:r>
      <w:r w:rsidRPr="00E72AD9">
        <w:rPr>
          <w:sz w:val="20"/>
          <w:szCs w:val="20"/>
        </w:rPr>
        <w:t>adoptadas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para evitar derrames, emisión de polvo, contaminación u otros, así como el estado de los precintos inviolables.</w:t>
      </w:r>
    </w:p>
    <w:p w:rsidR="009436B0" w:rsidRPr="00E72AD9" w:rsidRDefault="009436B0" w:rsidP="00C06DD2">
      <w:pPr>
        <w:pStyle w:val="Textoindependiente"/>
        <w:numPr>
          <w:ilvl w:val="0"/>
          <w:numId w:val="29"/>
        </w:numPr>
        <w:tabs>
          <w:tab w:val="left" w:pos="1081"/>
        </w:tabs>
        <w:spacing w:line="250" w:lineRule="exact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Hora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llegada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salida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en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los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puntos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carga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descarga.</w:t>
      </w:r>
    </w:p>
    <w:p w:rsidR="009436B0" w:rsidRPr="00E72AD9" w:rsidRDefault="009436B0" w:rsidP="00C06DD2">
      <w:pPr>
        <w:pStyle w:val="Textoindependiente"/>
        <w:spacing w:before="74"/>
        <w:ind w:left="-359" w:firstLine="0"/>
        <w:jc w:val="both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ind w:left="720" w:hanging="35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Condiciones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del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Transporte:</w:t>
      </w:r>
    </w:p>
    <w:p w:rsidR="009436B0" w:rsidRPr="00E72AD9" w:rsidRDefault="009436B0" w:rsidP="00C06DD2">
      <w:pPr>
        <w:pStyle w:val="Textoindependiente"/>
        <w:numPr>
          <w:ilvl w:val="0"/>
          <w:numId w:val="30"/>
        </w:numPr>
        <w:spacing w:before="38" w:line="278" w:lineRule="auto"/>
        <w:ind w:right="144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Monitoreo de parámetros críticos: Temperatura, humedad y condiciones climáticas durante el trayecto.</w:t>
      </w:r>
    </w:p>
    <w:p w:rsidR="009436B0" w:rsidRPr="00E72AD9" w:rsidRDefault="009436B0" w:rsidP="00C06DD2">
      <w:pPr>
        <w:pStyle w:val="Textoindependiente"/>
        <w:numPr>
          <w:ilvl w:val="0"/>
          <w:numId w:val="30"/>
        </w:numPr>
        <w:spacing w:line="276" w:lineRule="auto"/>
        <w:ind w:right="140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Estado del transporte: Inspección de transporte antes y después del movimiento de carga,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incluyendo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aspectos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como</w:t>
      </w:r>
      <w:r w:rsidRPr="00E72AD9">
        <w:rPr>
          <w:spacing w:val="-13"/>
          <w:sz w:val="20"/>
          <w:szCs w:val="20"/>
        </w:rPr>
        <w:t xml:space="preserve"> </w:t>
      </w:r>
      <w:r w:rsidRPr="00E72AD9">
        <w:rPr>
          <w:sz w:val="20"/>
          <w:szCs w:val="20"/>
        </w:rPr>
        <w:t>neumáticos,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frenos,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sistemas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3"/>
          <w:sz w:val="20"/>
          <w:szCs w:val="20"/>
        </w:rPr>
        <w:t xml:space="preserve"> </w:t>
      </w:r>
      <w:r w:rsidRPr="00E72AD9">
        <w:rPr>
          <w:sz w:val="20"/>
          <w:szCs w:val="20"/>
        </w:rPr>
        <w:t>rastreo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14"/>
          <w:sz w:val="20"/>
          <w:szCs w:val="20"/>
        </w:rPr>
        <w:t xml:space="preserve"> </w:t>
      </w:r>
      <w:r w:rsidRPr="00E72AD9">
        <w:rPr>
          <w:sz w:val="20"/>
          <w:szCs w:val="20"/>
        </w:rPr>
        <w:t>GPS, rieles, ductos, entre otros, en función del tipo de sistema de transporte.</w:t>
      </w:r>
    </w:p>
    <w:p w:rsidR="009436B0" w:rsidRPr="00E72AD9" w:rsidRDefault="009436B0" w:rsidP="00C06DD2">
      <w:pPr>
        <w:pStyle w:val="Textoindependiente"/>
        <w:numPr>
          <w:ilvl w:val="0"/>
          <w:numId w:val="30"/>
        </w:numPr>
        <w:spacing w:line="276" w:lineRule="auto"/>
        <w:ind w:right="144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Incidentes o retrasos: Accidentes, fallos mecánicos, condiciones meteorológicas adversas o </w:t>
      </w:r>
      <w:r w:rsidRPr="00E72AD9">
        <w:rPr>
          <w:sz w:val="20"/>
          <w:szCs w:val="20"/>
        </w:rPr>
        <w:lastRenderedPageBreak/>
        <w:t>cualquier otro evento que haya alterado el transporte.</w:t>
      </w:r>
    </w:p>
    <w:p w:rsidR="009436B0" w:rsidRPr="00E72AD9" w:rsidRDefault="009436B0" w:rsidP="009436B0">
      <w:pPr>
        <w:pStyle w:val="Textoindependiente"/>
        <w:spacing w:before="34"/>
        <w:ind w:left="0"/>
        <w:jc w:val="both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2"/>
        </w:numPr>
        <w:tabs>
          <w:tab w:val="left" w:pos="777"/>
        </w:tabs>
        <w:autoSpaceDE w:val="0"/>
        <w:autoSpaceDN w:val="0"/>
        <w:ind w:left="777" w:hanging="416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Monitoreo</w:t>
      </w:r>
      <w:r w:rsidRPr="00E72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Seguridad:</w:t>
      </w:r>
    </w:p>
    <w:p w:rsidR="009436B0" w:rsidRPr="00E72AD9" w:rsidRDefault="009436B0" w:rsidP="00C06DD2">
      <w:pPr>
        <w:pStyle w:val="Textoindependiente"/>
        <w:numPr>
          <w:ilvl w:val="0"/>
          <w:numId w:val="31"/>
        </w:numPr>
        <w:tabs>
          <w:tab w:val="left" w:pos="1081"/>
        </w:tabs>
        <w:spacing w:before="37" w:line="278" w:lineRule="auto"/>
        <w:ind w:right="145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Sistema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visibilidad,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transparencia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z w:val="20"/>
          <w:szCs w:val="20"/>
        </w:rPr>
        <w:t>trazabilidad: Información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sobre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el monitoreo en tiempo real de la ubicación, velocidad y otros parámetros del vehículo.</w:t>
      </w:r>
    </w:p>
    <w:p w:rsidR="009436B0" w:rsidRPr="00E72AD9" w:rsidRDefault="009436B0" w:rsidP="00C06DD2">
      <w:pPr>
        <w:pStyle w:val="Textoindependiente"/>
        <w:numPr>
          <w:ilvl w:val="0"/>
          <w:numId w:val="31"/>
        </w:numPr>
        <w:tabs>
          <w:tab w:val="left" w:pos="1081"/>
        </w:tabs>
        <w:spacing w:line="276" w:lineRule="auto"/>
        <w:ind w:right="135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Medidas</w:t>
      </w:r>
      <w:r w:rsidRPr="00E72AD9">
        <w:rPr>
          <w:spacing w:val="36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35"/>
          <w:sz w:val="20"/>
          <w:szCs w:val="20"/>
        </w:rPr>
        <w:t xml:space="preserve"> </w:t>
      </w:r>
      <w:r w:rsidRPr="00E72AD9">
        <w:rPr>
          <w:sz w:val="20"/>
          <w:szCs w:val="20"/>
        </w:rPr>
        <w:t>seguridad</w:t>
      </w:r>
      <w:r w:rsidRPr="00E72AD9">
        <w:rPr>
          <w:spacing w:val="35"/>
          <w:sz w:val="20"/>
          <w:szCs w:val="20"/>
        </w:rPr>
        <w:t xml:space="preserve"> </w:t>
      </w:r>
      <w:r w:rsidRPr="00E72AD9">
        <w:rPr>
          <w:sz w:val="20"/>
          <w:szCs w:val="20"/>
        </w:rPr>
        <w:t>adoptadas:</w:t>
      </w:r>
      <w:r w:rsidRPr="00E72AD9">
        <w:rPr>
          <w:spacing w:val="36"/>
          <w:sz w:val="20"/>
          <w:szCs w:val="20"/>
        </w:rPr>
        <w:t xml:space="preserve"> </w:t>
      </w:r>
      <w:r w:rsidRPr="00E72AD9">
        <w:rPr>
          <w:sz w:val="20"/>
          <w:szCs w:val="20"/>
        </w:rPr>
        <w:t>Equipos</w:t>
      </w:r>
      <w:r w:rsidRPr="00E72AD9">
        <w:rPr>
          <w:spacing w:val="35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38"/>
          <w:sz w:val="20"/>
          <w:szCs w:val="20"/>
        </w:rPr>
        <w:t xml:space="preserve"> </w:t>
      </w:r>
      <w:r w:rsidRPr="00E72AD9">
        <w:rPr>
          <w:sz w:val="20"/>
          <w:szCs w:val="20"/>
        </w:rPr>
        <w:t>protección</w:t>
      </w:r>
      <w:r w:rsidRPr="00E72AD9">
        <w:rPr>
          <w:spacing w:val="35"/>
          <w:sz w:val="20"/>
          <w:szCs w:val="20"/>
        </w:rPr>
        <w:t xml:space="preserve"> </w:t>
      </w:r>
      <w:r w:rsidRPr="00E72AD9">
        <w:rPr>
          <w:sz w:val="20"/>
          <w:szCs w:val="20"/>
        </w:rPr>
        <w:t>personal</w:t>
      </w:r>
      <w:r w:rsidRPr="00E72AD9">
        <w:rPr>
          <w:spacing w:val="38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36"/>
          <w:sz w:val="20"/>
          <w:szCs w:val="20"/>
        </w:rPr>
        <w:t xml:space="preserve"> </w:t>
      </w:r>
      <w:r w:rsidRPr="00E72AD9">
        <w:rPr>
          <w:sz w:val="20"/>
          <w:szCs w:val="20"/>
        </w:rPr>
        <w:t>conductor y protocolos de seguridad en caso de incidentes.</w:t>
      </w:r>
    </w:p>
    <w:p w:rsidR="009436B0" w:rsidRPr="00E72AD9" w:rsidRDefault="009436B0" w:rsidP="00C06DD2">
      <w:pPr>
        <w:pStyle w:val="Textoindependiente"/>
        <w:numPr>
          <w:ilvl w:val="0"/>
          <w:numId w:val="31"/>
        </w:numPr>
        <w:tabs>
          <w:tab w:val="left" w:pos="1081"/>
        </w:tabs>
        <w:spacing w:line="278" w:lineRule="auto"/>
        <w:ind w:right="145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Cumplimiento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normativas: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Verificación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de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que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transporte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se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ajuste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a</w:t>
      </w:r>
      <w:r w:rsidRPr="00E72AD9">
        <w:rPr>
          <w:spacing w:val="40"/>
          <w:sz w:val="20"/>
          <w:szCs w:val="20"/>
        </w:rPr>
        <w:t xml:space="preserve"> </w:t>
      </w:r>
      <w:r w:rsidRPr="00E72AD9">
        <w:rPr>
          <w:sz w:val="20"/>
          <w:szCs w:val="20"/>
        </w:rPr>
        <w:t>las normativas nacionales e internacionales de seguridad y medio ambiente.</w:t>
      </w:r>
    </w:p>
    <w:p w:rsidR="009436B0" w:rsidRPr="00E72AD9" w:rsidRDefault="009436B0" w:rsidP="009436B0">
      <w:pPr>
        <w:pStyle w:val="Textoindependiente"/>
        <w:spacing w:before="29"/>
        <w:ind w:left="0"/>
        <w:jc w:val="both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2"/>
        </w:numPr>
        <w:tabs>
          <w:tab w:val="left" w:pos="721"/>
        </w:tabs>
        <w:autoSpaceDE w:val="0"/>
        <w:autoSpaceDN w:val="0"/>
        <w:ind w:left="72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Informe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de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Incidentes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Acciones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Correctivas:</w:t>
      </w:r>
    </w:p>
    <w:p w:rsidR="009436B0" w:rsidRPr="00E72AD9" w:rsidRDefault="009436B0" w:rsidP="00C06DD2">
      <w:pPr>
        <w:pStyle w:val="Textoindependiente"/>
        <w:numPr>
          <w:ilvl w:val="0"/>
          <w:numId w:val="32"/>
        </w:numPr>
        <w:tabs>
          <w:tab w:val="left" w:pos="1134"/>
        </w:tabs>
        <w:spacing w:before="38" w:line="276" w:lineRule="auto"/>
        <w:ind w:right="145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Descripción de incidentes ocurridos durante el transporte, si los hubiere (accidentes, derrames, paradas imprevistas, </w:t>
      </w:r>
      <w:r w:rsidRPr="00E72AD9">
        <w:rPr>
          <w:bCs/>
          <w:sz w:val="20"/>
          <w:szCs w:val="20"/>
        </w:rPr>
        <w:t>física/escolta armada,</w:t>
      </w:r>
      <w:r w:rsidRPr="00E72AD9">
        <w:rPr>
          <w:b/>
          <w:bCs/>
          <w:sz w:val="20"/>
          <w:szCs w:val="20"/>
        </w:rPr>
        <w:t xml:space="preserve"> </w:t>
      </w:r>
      <w:r w:rsidRPr="00E72AD9">
        <w:rPr>
          <w:sz w:val="20"/>
          <w:szCs w:val="20"/>
        </w:rPr>
        <w:t>pérdida de señal GPS, etc.).</w:t>
      </w:r>
    </w:p>
    <w:p w:rsidR="009436B0" w:rsidRPr="00E72AD9" w:rsidRDefault="009436B0" w:rsidP="00C06DD2">
      <w:pPr>
        <w:pStyle w:val="Textoindependiente"/>
        <w:numPr>
          <w:ilvl w:val="0"/>
          <w:numId w:val="32"/>
        </w:numPr>
        <w:tabs>
          <w:tab w:val="left" w:pos="1134"/>
        </w:tabs>
        <w:spacing w:before="1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Acciones</w:t>
      </w:r>
      <w:r w:rsidRPr="00E72AD9">
        <w:rPr>
          <w:spacing w:val="-8"/>
          <w:sz w:val="20"/>
          <w:szCs w:val="20"/>
        </w:rPr>
        <w:t xml:space="preserve"> </w:t>
      </w:r>
      <w:r w:rsidRPr="00E72AD9">
        <w:rPr>
          <w:sz w:val="20"/>
          <w:szCs w:val="20"/>
        </w:rPr>
        <w:t>correctivas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implementadas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para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resolver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problemas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7"/>
          <w:sz w:val="20"/>
          <w:szCs w:val="20"/>
        </w:rPr>
        <w:t xml:space="preserve"> </w:t>
      </w:r>
      <w:r w:rsidRPr="00E72AD9">
        <w:rPr>
          <w:sz w:val="20"/>
          <w:szCs w:val="20"/>
        </w:rPr>
        <w:t>mitigar</w:t>
      </w:r>
      <w:r w:rsidRPr="00E72AD9">
        <w:rPr>
          <w:spacing w:val="-4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riesgos.</w:t>
      </w:r>
    </w:p>
    <w:p w:rsidR="009436B0" w:rsidRPr="00E72AD9" w:rsidRDefault="009436B0" w:rsidP="009436B0">
      <w:pPr>
        <w:pStyle w:val="Textoindependiente"/>
        <w:spacing w:before="66"/>
        <w:ind w:left="0"/>
        <w:jc w:val="both"/>
        <w:rPr>
          <w:sz w:val="20"/>
          <w:szCs w:val="20"/>
        </w:rPr>
      </w:pPr>
    </w:p>
    <w:p w:rsidR="009436B0" w:rsidRPr="00E72AD9" w:rsidRDefault="009436B0" w:rsidP="009436B0">
      <w:pPr>
        <w:pStyle w:val="Prrafodelista"/>
        <w:widowControl w:val="0"/>
        <w:numPr>
          <w:ilvl w:val="0"/>
          <w:numId w:val="2"/>
        </w:numPr>
        <w:tabs>
          <w:tab w:val="left" w:pos="719"/>
        </w:tabs>
        <w:autoSpaceDE w:val="0"/>
        <w:autoSpaceDN w:val="0"/>
        <w:ind w:left="719" w:hanging="358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72AD9">
        <w:rPr>
          <w:rFonts w:ascii="Times New Roman" w:hAnsi="Times New Roman" w:cs="Times New Roman"/>
          <w:sz w:val="20"/>
          <w:szCs w:val="20"/>
        </w:rPr>
        <w:t>Firma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z w:val="20"/>
          <w:szCs w:val="20"/>
        </w:rPr>
        <w:t>y</w:t>
      </w:r>
      <w:r w:rsidRPr="00E72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72AD9">
        <w:rPr>
          <w:rFonts w:ascii="Times New Roman" w:hAnsi="Times New Roman" w:cs="Times New Roman"/>
          <w:spacing w:val="-2"/>
          <w:sz w:val="20"/>
          <w:szCs w:val="20"/>
        </w:rPr>
        <w:t>Aprobación:</w:t>
      </w:r>
    </w:p>
    <w:p w:rsidR="009436B0" w:rsidRPr="00E72AD9" w:rsidRDefault="009436B0" w:rsidP="00C06DD2">
      <w:pPr>
        <w:pStyle w:val="Textoindependiente"/>
        <w:numPr>
          <w:ilvl w:val="0"/>
          <w:numId w:val="33"/>
        </w:numPr>
        <w:tabs>
          <w:tab w:val="left" w:pos="1134"/>
        </w:tabs>
        <w:spacing w:before="37"/>
        <w:jc w:val="both"/>
        <w:rPr>
          <w:sz w:val="20"/>
          <w:szCs w:val="20"/>
        </w:rPr>
      </w:pPr>
      <w:r w:rsidRPr="00E72AD9">
        <w:rPr>
          <w:sz w:val="20"/>
          <w:szCs w:val="20"/>
        </w:rPr>
        <w:t>Firma</w:t>
      </w:r>
      <w:r w:rsidRPr="00E72AD9">
        <w:rPr>
          <w:spacing w:val="-3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conductor</w:t>
      </w:r>
      <w:r w:rsidRPr="00E72AD9">
        <w:rPr>
          <w:spacing w:val="-2"/>
          <w:sz w:val="20"/>
          <w:szCs w:val="20"/>
        </w:rPr>
        <w:t xml:space="preserve"> </w:t>
      </w:r>
      <w:r w:rsidRPr="00E72AD9">
        <w:rPr>
          <w:sz w:val="20"/>
          <w:szCs w:val="20"/>
        </w:rPr>
        <w:t>y</w:t>
      </w:r>
      <w:r w:rsidRPr="00E72AD9">
        <w:rPr>
          <w:spacing w:val="-6"/>
          <w:sz w:val="20"/>
          <w:szCs w:val="20"/>
        </w:rPr>
        <w:t xml:space="preserve"> </w:t>
      </w:r>
      <w:r w:rsidRPr="00E72AD9">
        <w:rPr>
          <w:sz w:val="20"/>
          <w:szCs w:val="20"/>
        </w:rPr>
        <w:t>el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z w:val="20"/>
          <w:szCs w:val="20"/>
        </w:rPr>
        <w:t>responsable</w:t>
      </w:r>
      <w:r w:rsidRPr="00E72AD9">
        <w:rPr>
          <w:spacing w:val="-5"/>
          <w:sz w:val="20"/>
          <w:szCs w:val="20"/>
        </w:rPr>
        <w:t xml:space="preserve"> </w:t>
      </w:r>
      <w:r w:rsidRPr="00E72AD9">
        <w:rPr>
          <w:sz w:val="20"/>
          <w:szCs w:val="20"/>
        </w:rPr>
        <w:t>del</w:t>
      </w:r>
      <w:r w:rsidRPr="00E72AD9">
        <w:rPr>
          <w:spacing w:val="-1"/>
          <w:sz w:val="20"/>
          <w:szCs w:val="20"/>
        </w:rPr>
        <w:t xml:space="preserve"> </w:t>
      </w:r>
      <w:r w:rsidRPr="00E72AD9">
        <w:rPr>
          <w:spacing w:val="-2"/>
          <w:sz w:val="20"/>
          <w:szCs w:val="20"/>
        </w:rPr>
        <w:t>transporte.</w:t>
      </w:r>
    </w:p>
    <w:p w:rsidR="009436B0" w:rsidRPr="00E72AD9" w:rsidRDefault="009436B0" w:rsidP="00C06DD2">
      <w:pPr>
        <w:pStyle w:val="Textoindependiente"/>
        <w:numPr>
          <w:ilvl w:val="0"/>
          <w:numId w:val="33"/>
        </w:numPr>
        <w:tabs>
          <w:tab w:val="left" w:pos="1134"/>
        </w:tabs>
        <w:spacing w:before="38" w:line="276" w:lineRule="auto"/>
        <w:ind w:right="145"/>
        <w:jc w:val="both"/>
        <w:rPr>
          <w:sz w:val="20"/>
          <w:szCs w:val="20"/>
        </w:rPr>
      </w:pPr>
      <w:r w:rsidRPr="00E72AD9">
        <w:rPr>
          <w:sz w:val="20"/>
          <w:szCs w:val="20"/>
        </w:rPr>
        <w:t xml:space="preserve">Revisión y aprobación por parte del supervisor o responsable del seguimiento del </w:t>
      </w:r>
      <w:r w:rsidRPr="00E72AD9">
        <w:rPr>
          <w:spacing w:val="-2"/>
          <w:sz w:val="20"/>
          <w:szCs w:val="20"/>
        </w:rPr>
        <w:t>transporte.</w:t>
      </w:r>
    </w:p>
    <w:p w:rsidR="009436B0" w:rsidRPr="00E72AD9" w:rsidRDefault="009436B0" w:rsidP="00C06DD2">
      <w:pPr>
        <w:rPr>
          <w:rFonts w:ascii="Times New Roman" w:hAnsi="Times New Roman" w:cs="Times New Roman"/>
          <w:sz w:val="20"/>
          <w:szCs w:val="20"/>
        </w:rPr>
      </w:pPr>
    </w:p>
    <w:p w:rsidR="009436B0" w:rsidRPr="00E72AD9" w:rsidRDefault="009436B0" w:rsidP="009436B0">
      <w:pPr>
        <w:rPr>
          <w:rFonts w:ascii="Times New Roman" w:hAnsi="Times New Roman" w:cs="Times New Roman"/>
          <w:sz w:val="20"/>
          <w:szCs w:val="20"/>
        </w:rPr>
      </w:pPr>
    </w:p>
    <w:sectPr w:rsidR="009436B0" w:rsidRPr="00E72AD9" w:rsidSect="00681AD8">
      <w:headerReference w:type="default" r:id="rId9"/>
      <w:footerReference w:type="default" r:id="rId10"/>
      <w:pgSz w:w="11906" w:h="16838"/>
      <w:pgMar w:top="1729" w:right="1701" w:bottom="1790" w:left="1701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3183" w:rsidRDefault="00DA3183">
      <w:r>
        <w:separator/>
      </w:r>
    </w:p>
  </w:endnote>
  <w:endnote w:type="continuationSeparator" w:id="0">
    <w:p w:rsidR="00DA3183" w:rsidRDefault="00DA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276C" w:rsidRDefault="0048276C" w:rsidP="00681AD8">
    <w:pPr>
      <w:pBdr>
        <w:top w:val="nil"/>
        <w:left w:val="nil"/>
        <w:bottom w:val="nil"/>
        <w:right w:val="nil"/>
        <w:between w:val="nil"/>
      </w:pBdr>
      <w:tabs>
        <w:tab w:val="left" w:pos="1317"/>
      </w:tabs>
      <w:ind w:left="-1701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3183" w:rsidRDefault="00DA3183">
      <w:r>
        <w:separator/>
      </w:r>
    </w:p>
  </w:footnote>
  <w:footnote w:type="continuationSeparator" w:id="0">
    <w:p w:rsidR="00DA3183" w:rsidRDefault="00DA3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276C" w:rsidRDefault="00681AD8" w:rsidP="00681A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-1061085</wp:posOffset>
          </wp:positionH>
          <wp:positionV relativeFrom="paragraph">
            <wp:posOffset>0</wp:posOffset>
          </wp:positionV>
          <wp:extent cx="7583170" cy="10729595"/>
          <wp:effectExtent l="0" t="0" r="0" b="190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3170" cy="10729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97F7A"/>
    <w:multiLevelType w:val="hybridMultilevel"/>
    <w:tmpl w:val="785E26BA"/>
    <w:lvl w:ilvl="0" w:tplc="300A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04F609AD"/>
    <w:multiLevelType w:val="hybridMultilevel"/>
    <w:tmpl w:val="ACE0B4EA"/>
    <w:lvl w:ilvl="0" w:tplc="63147994">
      <w:numFmt w:val="bullet"/>
      <w:lvlText w:val="−"/>
      <w:lvlJc w:val="left"/>
      <w:pPr>
        <w:ind w:left="1083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2" w15:restartNumberingAfterBreak="0">
    <w:nsid w:val="06D83104"/>
    <w:multiLevelType w:val="hybridMultilevel"/>
    <w:tmpl w:val="280491E8"/>
    <w:lvl w:ilvl="0" w:tplc="300A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 w15:restartNumberingAfterBreak="0">
    <w:nsid w:val="0E353950"/>
    <w:multiLevelType w:val="hybridMultilevel"/>
    <w:tmpl w:val="F20411D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338BE"/>
    <w:multiLevelType w:val="hybridMultilevel"/>
    <w:tmpl w:val="39AE4D0A"/>
    <w:lvl w:ilvl="0" w:tplc="E984079A">
      <w:start w:val="1"/>
      <w:numFmt w:val="decimal"/>
      <w:lvlText w:val="%1."/>
      <w:lvlJc w:val="left"/>
      <w:pPr>
        <w:ind w:left="291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EDC6222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40D24E30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085299D4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F0F21CE6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1674D824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5AE47AD0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E2DA80E6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781EA874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16F037DE"/>
    <w:multiLevelType w:val="hybridMultilevel"/>
    <w:tmpl w:val="5FFEF6A8"/>
    <w:lvl w:ilvl="0" w:tplc="CDAE3B10">
      <w:start w:val="1"/>
      <w:numFmt w:val="lowerLetter"/>
      <w:lvlText w:val="%1)"/>
      <w:lvlJc w:val="left"/>
      <w:pPr>
        <w:ind w:left="72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2" w:hanging="360"/>
      </w:pPr>
    </w:lvl>
    <w:lvl w:ilvl="2" w:tplc="300A001B" w:tentative="1">
      <w:start w:val="1"/>
      <w:numFmt w:val="lowerRoman"/>
      <w:lvlText w:val="%3."/>
      <w:lvlJc w:val="right"/>
      <w:pPr>
        <w:ind w:left="2162" w:hanging="180"/>
      </w:pPr>
    </w:lvl>
    <w:lvl w:ilvl="3" w:tplc="300A000F" w:tentative="1">
      <w:start w:val="1"/>
      <w:numFmt w:val="decimal"/>
      <w:lvlText w:val="%4."/>
      <w:lvlJc w:val="left"/>
      <w:pPr>
        <w:ind w:left="2882" w:hanging="360"/>
      </w:pPr>
    </w:lvl>
    <w:lvl w:ilvl="4" w:tplc="300A0019" w:tentative="1">
      <w:start w:val="1"/>
      <w:numFmt w:val="lowerLetter"/>
      <w:lvlText w:val="%5."/>
      <w:lvlJc w:val="left"/>
      <w:pPr>
        <w:ind w:left="3602" w:hanging="360"/>
      </w:pPr>
    </w:lvl>
    <w:lvl w:ilvl="5" w:tplc="300A001B" w:tentative="1">
      <w:start w:val="1"/>
      <w:numFmt w:val="lowerRoman"/>
      <w:lvlText w:val="%6."/>
      <w:lvlJc w:val="right"/>
      <w:pPr>
        <w:ind w:left="4322" w:hanging="180"/>
      </w:pPr>
    </w:lvl>
    <w:lvl w:ilvl="6" w:tplc="300A000F" w:tentative="1">
      <w:start w:val="1"/>
      <w:numFmt w:val="decimal"/>
      <w:lvlText w:val="%7."/>
      <w:lvlJc w:val="left"/>
      <w:pPr>
        <w:ind w:left="5042" w:hanging="360"/>
      </w:pPr>
    </w:lvl>
    <w:lvl w:ilvl="7" w:tplc="300A0019" w:tentative="1">
      <w:start w:val="1"/>
      <w:numFmt w:val="lowerLetter"/>
      <w:lvlText w:val="%8."/>
      <w:lvlJc w:val="left"/>
      <w:pPr>
        <w:ind w:left="5762" w:hanging="360"/>
      </w:pPr>
    </w:lvl>
    <w:lvl w:ilvl="8" w:tplc="300A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6" w15:restartNumberingAfterBreak="0">
    <w:nsid w:val="18C44125"/>
    <w:multiLevelType w:val="hybridMultilevel"/>
    <w:tmpl w:val="EEC0DDF8"/>
    <w:lvl w:ilvl="0" w:tplc="63147994">
      <w:numFmt w:val="bullet"/>
      <w:lvlText w:val="−"/>
      <w:lvlJc w:val="left"/>
      <w:pPr>
        <w:ind w:left="1083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7" w15:restartNumberingAfterBreak="0">
    <w:nsid w:val="1CDA2111"/>
    <w:multiLevelType w:val="hybridMultilevel"/>
    <w:tmpl w:val="8D58D190"/>
    <w:lvl w:ilvl="0" w:tplc="0FA8079E">
      <w:start w:val="2"/>
      <w:numFmt w:val="lowerLetter"/>
      <w:lvlText w:val="%1)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F06278A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4EF0D5AE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30128924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C08C616E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19AEA926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999C7E7C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E2183020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B2A60C9E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1CE35CF1"/>
    <w:multiLevelType w:val="multilevel"/>
    <w:tmpl w:val="9C58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0564DF"/>
    <w:multiLevelType w:val="hybridMultilevel"/>
    <w:tmpl w:val="175C7738"/>
    <w:lvl w:ilvl="0" w:tplc="300A0001">
      <w:start w:val="1"/>
      <w:numFmt w:val="bullet"/>
      <w:lvlText w:val=""/>
      <w:lvlJc w:val="left"/>
      <w:pPr>
        <w:ind w:left="48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20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2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</w:abstractNum>
  <w:abstractNum w:abstractNumId="10" w15:restartNumberingAfterBreak="0">
    <w:nsid w:val="26F55034"/>
    <w:multiLevelType w:val="hybridMultilevel"/>
    <w:tmpl w:val="392CA04E"/>
    <w:lvl w:ilvl="0" w:tplc="58A63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A5EC2"/>
    <w:multiLevelType w:val="hybridMultilevel"/>
    <w:tmpl w:val="877E5A46"/>
    <w:lvl w:ilvl="0" w:tplc="63147994">
      <w:numFmt w:val="bullet"/>
      <w:lvlText w:val="−"/>
      <w:lvlJc w:val="left"/>
      <w:pPr>
        <w:ind w:left="362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2" w15:restartNumberingAfterBreak="0">
    <w:nsid w:val="278310C8"/>
    <w:multiLevelType w:val="hybridMultilevel"/>
    <w:tmpl w:val="ED3229BA"/>
    <w:lvl w:ilvl="0" w:tplc="63147994">
      <w:numFmt w:val="bullet"/>
      <w:lvlText w:val="−"/>
      <w:lvlJc w:val="left"/>
      <w:pPr>
        <w:ind w:left="364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3" w15:restartNumberingAfterBreak="0">
    <w:nsid w:val="2E390235"/>
    <w:multiLevelType w:val="hybridMultilevel"/>
    <w:tmpl w:val="A52E55B4"/>
    <w:lvl w:ilvl="0" w:tplc="45D68BC8">
      <w:start w:val="1"/>
      <w:numFmt w:val="decimal"/>
      <w:lvlText w:val="%1."/>
      <w:lvlJc w:val="left"/>
      <w:pPr>
        <w:ind w:left="56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6FAA16C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41A4995C">
      <w:numFmt w:val="bullet"/>
      <w:lvlText w:val="•"/>
      <w:lvlJc w:val="left"/>
      <w:pPr>
        <w:ind w:left="1600" w:hanging="360"/>
      </w:pPr>
      <w:rPr>
        <w:rFonts w:hint="default"/>
        <w:lang w:val="es-ES" w:eastAsia="en-US" w:bidi="ar-SA"/>
      </w:rPr>
    </w:lvl>
    <w:lvl w:ilvl="3" w:tplc="D25801D0">
      <w:numFmt w:val="bullet"/>
      <w:lvlText w:val="•"/>
      <w:lvlJc w:val="left"/>
      <w:pPr>
        <w:ind w:left="2481" w:hanging="360"/>
      </w:pPr>
      <w:rPr>
        <w:rFonts w:hint="default"/>
        <w:lang w:val="es-ES" w:eastAsia="en-US" w:bidi="ar-SA"/>
      </w:rPr>
    </w:lvl>
    <w:lvl w:ilvl="4" w:tplc="E2F2209C">
      <w:numFmt w:val="bullet"/>
      <w:lvlText w:val="•"/>
      <w:lvlJc w:val="left"/>
      <w:pPr>
        <w:ind w:left="3362" w:hanging="360"/>
      </w:pPr>
      <w:rPr>
        <w:rFonts w:hint="default"/>
        <w:lang w:val="es-ES" w:eastAsia="en-US" w:bidi="ar-SA"/>
      </w:rPr>
    </w:lvl>
    <w:lvl w:ilvl="5" w:tplc="446A29C4">
      <w:numFmt w:val="bullet"/>
      <w:lvlText w:val="•"/>
      <w:lvlJc w:val="left"/>
      <w:pPr>
        <w:ind w:left="4243" w:hanging="360"/>
      </w:pPr>
      <w:rPr>
        <w:rFonts w:hint="default"/>
        <w:lang w:val="es-ES" w:eastAsia="en-US" w:bidi="ar-SA"/>
      </w:rPr>
    </w:lvl>
    <w:lvl w:ilvl="6" w:tplc="AE6CEBAC">
      <w:numFmt w:val="bullet"/>
      <w:lvlText w:val="•"/>
      <w:lvlJc w:val="left"/>
      <w:pPr>
        <w:ind w:left="5124" w:hanging="360"/>
      </w:pPr>
      <w:rPr>
        <w:rFonts w:hint="default"/>
        <w:lang w:val="es-ES" w:eastAsia="en-US" w:bidi="ar-SA"/>
      </w:rPr>
    </w:lvl>
    <w:lvl w:ilvl="7" w:tplc="B6F0ACF0">
      <w:numFmt w:val="bullet"/>
      <w:lvlText w:val="•"/>
      <w:lvlJc w:val="left"/>
      <w:pPr>
        <w:ind w:left="6004" w:hanging="360"/>
      </w:pPr>
      <w:rPr>
        <w:rFonts w:hint="default"/>
        <w:lang w:val="es-ES" w:eastAsia="en-US" w:bidi="ar-SA"/>
      </w:rPr>
    </w:lvl>
    <w:lvl w:ilvl="8" w:tplc="24483174">
      <w:numFmt w:val="bullet"/>
      <w:lvlText w:val="•"/>
      <w:lvlJc w:val="left"/>
      <w:pPr>
        <w:ind w:left="6885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2F9C20B8"/>
    <w:multiLevelType w:val="hybridMultilevel"/>
    <w:tmpl w:val="F06ABF6A"/>
    <w:lvl w:ilvl="0" w:tplc="30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294122F"/>
    <w:multiLevelType w:val="hybridMultilevel"/>
    <w:tmpl w:val="7A6C19A8"/>
    <w:lvl w:ilvl="0" w:tplc="300A0001">
      <w:start w:val="1"/>
      <w:numFmt w:val="bullet"/>
      <w:lvlText w:val=""/>
      <w:lvlJc w:val="left"/>
      <w:pPr>
        <w:ind w:left="222" w:hanging="22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B5A90B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2" w:tplc="C28CE6D2">
      <w:numFmt w:val="bullet"/>
      <w:lvlText w:val="•"/>
      <w:lvlJc w:val="left"/>
      <w:pPr>
        <w:ind w:left="1600" w:hanging="360"/>
      </w:pPr>
      <w:rPr>
        <w:rFonts w:hint="default"/>
        <w:lang w:val="es-ES" w:eastAsia="en-US" w:bidi="ar-SA"/>
      </w:rPr>
    </w:lvl>
    <w:lvl w:ilvl="3" w:tplc="8CD2CBC6">
      <w:numFmt w:val="bullet"/>
      <w:lvlText w:val="•"/>
      <w:lvlJc w:val="left"/>
      <w:pPr>
        <w:ind w:left="2481" w:hanging="360"/>
      </w:pPr>
      <w:rPr>
        <w:rFonts w:hint="default"/>
        <w:lang w:val="es-ES" w:eastAsia="en-US" w:bidi="ar-SA"/>
      </w:rPr>
    </w:lvl>
    <w:lvl w:ilvl="4" w:tplc="28DAB260">
      <w:numFmt w:val="bullet"/>
      <w:lvlText w:val="•"/>
      <w:lvlJc w:val="left"/>
      <w:pPr>
        <w:ind w:left="3362" w:hanging="360"/>
      </w:pPr>
      <w:rPr>
        <w:rFonts w:hint="default"/>
        <w:lang w:val="es-ES" w:eastAsia="en-US" w:bidi="ar-SA"/>
      </w:rPr>
    </w:lvl>
    <w:lvl w:ilvl="5" w:tplc="AF8C20CE">
      <w:numFmt w:val="bullet"/>
      <w:lvlText w:val="•"/>
      <w:lvlJc w:val="left"/>
      <w:pPr>
        <w:ind w:left="4243" w:hanging="360"/>
      </w:pPr>
      <w:rPr>
        <w:rFonts w:hint="default"/>
        <w:lang w:val="es-ES" w:eastAsia="en-US" w:bidi="ar-SA"/>
      </w:rPr>
    </w:lvl>
    <w:lvl w:ilvl="6" w:tplc="01103FA6">
      <w:numFmt w:val="bullet"/>
      <w:lvlText w:val="•"/>
      <w:lvlJc w:val="left"/>
      <w:pPr>
        <w:ind w:left="5124" w:hanging="360"/>
      </w:pPr>
      <w:rPr>
        <w:rFonts w:hint="default"/>
        <w:lang w:val="es-ES" w:eastAsia="en-US" w:bidi="ar-SA"/>
      </w:rPr>
    </w:lvl>
    <w:lvl w:ilvl="7" w:tplc="104A3E78">
      <w:numFmt w:val="bullet"/>
      <w:lvlText w:val="•"/>
      <w:lvlJc w:val="left"/>
      <w:pPr>
        <w:ind w:left="6004" w:hanging="360"/>
      </w:pPr>
      <w:rPr>
        <w:rFonts w:hint="default"/>
        <w:lang w:val="es-ES" w:eastAsia="en-US" w:bidi="ar-SA"/>
      </w:rPr>
    </w:lvl>
    <w:lvl w:ilvl="8" w:tplc="E4E4AB46">
      <w:numFmt w:val="bullet"/>
      <w:lvlText w:val="•"/>
      <w:lvlJc w:val="left"/>
      <w:pPr>
        <w:ind w:left="6885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34781679"/>
    <w:multiLevelType w:val="hybridMultilevel"/>
    <w:tmpl w:val="9382883C"/>
    <w:lvl w:ilvl="0" w:tplc="300A0001">
      <w:start w:val="1"/>
      <w:numFmt w:val="bullet"/>
      <w:lvlText w:val=""/>
      <w:lvlJc w:val="left"/>
      <w:pPr>
        <w:ind w:left="48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20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2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</w:abstractNum>
  <w:abstractNum w:abstractNumId="17" w15:restartNumberingAfterBreak="0">
    <w:nsid w:val="399C4FC7"/>
    <w:multiLevelType w:val="hybridMultilevel"/>
    <w:tmpl w:val="7A7095E6"/>
    <w:lvl w:ilvl="0" w:tplc="58A6375C">
      <w:numFmt w:val="bullet"/>
      <w:lvlText w:val="-"/>
      <w:lvlJc w:val="left"/>
      <w:pPr>
        <w:ind w:left="22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B5A90B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2" w:tplc="C28CE6D2">
      <w:numFmt w:val="bullet"/>
      <w:lvlText w:val="•"/>
      <w:lvlJc w:val="left"/>
      <w:pPr>
        <w:ind w:left="1600" w:hanging="360"/>
      </w:pPr>
      <w:rPr>
        <w:rFonts w:hint="default"/>
        <w:lang w:val="es-ES" w:eastAsia="en-US" w:bidi="ar-SA"/>
      </w:rPr>
    </w:lvl>
    <w:lvl w:ilvl="3" w:tplc="8CD2CBC6">
      <w:numFmt w:val="bullet"/>
      <w:lvlText w:val="•"/>
      <w:lvlJc w:val="left"/>
      <w:pPr>
        <w:ind w:left="2481" w:hanging="360"/>
      </w:pPr>
      <w:rPr>
        <w:rFonts w:hint="default"/>
        <w:lang w:val="es-ES" w:eastAsia="en-US" w:bidi="ar-SA"/>
      </w:rPr>
    </w:lvl>
    <w:lvl w:ilvl="4" w:tplc="28DAB260">
      <w:numFmt w:val="bullet"/>
      <w:lvlText w:val="•"/>
      <w:lvlJc w:val="left"/>
      <w:pPr>
        <w:ind w:left="3362" w:hanging="360"/>
      </w:pPr>
      <w:rPr>
        <w:rFonts w:hint="default"/>
        <w:lang w:val="es-ES" w:eastAsia="en-US" w:bidi="ar-SA"/>
      </w:rPr>
    </w:lvl>
    <w:lvl w:ilvl="5" w:tplc="AF8C20CE">
      <w:numFmt w:val="bullet"/>
      <w:lvlText w:val="•"/>
      <w:lvlJc w:val="left"/>
      <w:pPr>
        <w:ind w:left="4243" w:hanging="360"/>
      </w:pPr>
      <w:rPr>
        <w:rFonts w:hint="default"/>
        <w:lang w:val="es-ES" w:eastAsia="en-US" w:bidi="ar-SA"/>
      </w:rPr>
    </w:lvl>
    <w:lvl w:ilvl="6" w:tplc="01103FA6">
      <w:numFmt w:val="bullet"/>
      <w:lvlText w:val="•"/>
      <w:lvlJc w:val="left"/>
      <w:pPr>
        <w:ind w:left="5124" w:hanging="360"/>
      </w:pPr>
      <w:rPr>
        <w:rFonts w:hint="default"/>
        <w:lang w:val="es-ES" w:eastAsia="en-US" w:bidi="ar-SA"/>
      </w:rPr>
    </w:lvl>
    <w:lvl w:ilvl="7" w:tplc="104A3E78">
      <w:numFmt w:val="bullet"/>
      <w:lvlText w:val="•"/>
      <w:lvlJc w:val="left"/>
      <w:pPr>
        <w:ind w:left="6004" w:hanging="360"/>
      </w:pPr>
      <w:rPr>
        <w:rFonts w:hint="default"/>
        <w:lang w:val="es-ES" w:eastAsia="en-US" w:bidi="ar-SA"/>
      </w:rPr>
    </w:lvl>
    <w:lvl w:ilvl="8" w:tplc="E4E4AB46">
      <w:numFmt w:val="bullet"/>
      <w:lvlText w:val="•"/>
      <w:lvlJc w:val="left"/>
      <w:pPr>
        <w:ind w:left="6885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3BB00A80"/>
    <w:multiLevelType w:val="hybridMultilevel"/>
    <w:tmpl w:val="F27C3E4C"/>
    <w:lvl w:ilvl="0" w:tplc="5C3E0B98">
      <w:start w:val="1"/>
      <w:numFmt w:val="decimal"/>
      <w:lvlText w:val="%1."/>
      <w:lvlJc w:val="left"/>
      <w:pPr>
        <w:ind w:left="94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B5A90B4">
      <w:numFmt w:val="bullet"/>
      <w:lvlText w:val=""/>
      <w:lvlJc w:val="left"/>
      <w:pPr>
        <w:ind w:left="-686" w:hanging="360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2" w:tplc="C28CE6D2">
      <w:numFmt w:val="bullet"/>
      <w:lvlText w:val="•"/>
      <w:lvlJc w:val="left"/>
      <w:pPr>
        <w:ind w:left="192" w:hanging="360"/>
      </w:pPr>
      <w:rPr>
        <w:rFonts w:hint="default"/>
        <w:lang w:val="es-ES" w:eastAsia="en-US" w:bidi="ar-SA"/>
      </w:rPr>
    </w:lvl>
    <w:lvl w:ilvl="3" w:tplc="8CD2CBC6">
      <w:numFmt w:val="bullet"/>
      <w:lvlText w:val="•"/>
      <w:lvlJc w:val="left"/>
      <w:pPr>
        <w:ind w:left="1073" w:hanging="360"/>
      </w:pPr>
      <w:rPr>
        <w:rFonts w:hint="default"/>
        <w:lang w:val="es-ES" w:eastAsia="en-US" w:bidi="ar-SA"/>
      </w:rPr>
    </w:lvl>
    <w:lvl w:ilvl="4" w:tplc="28DAB260">
      <w:numFmt w:val="bullet"/>
      <w:lvlText w:val="•"/>
      <w:lvlJc w:val="left"/>
      <w:pPr>
        <w:ind w:left="1954" w:hanging="360"/>
      </w:pPr>
      <w:rPr>
        <w:rFonts w:hint="default"/>
        <w:lang w:val="es-ES" w:eastAsia="en-US" w:bidi="ar-SA"/>
      </w:rPr>
    </w:lvl>
    <w:lvl w:ilvl="5" w:tplc="AF8C20CE">
      <w:numFmt w:val="bullet"/>
      <w:lvlText w:val="•"/>
      <w:lvlJc w:val="left"/>
      <w:pPr>
        <w:ind w:left="2835" w:hanging="360"/>
      </w:pPr>
      <w:rPr>
        <w:rFonts w:hint="default"/>
        <w:lang w:val="es-ES" w:eastAsia="en-US" w:bidi="ar-SA"/>
      </w:rPr>
    </w:lvl>
    <w:lvl w:ilvl="6" w:tplc="01103FA6">
      <w:numFmt w:val="bullet"/>
      <w:lvlText w:val="•"/>
      <w:lvlJc w:val="left"/>
      <w:pPr>
        <w:ind w:left="3716" w:hanging="360"/>
      </w:pPr>
      <w:rPr>
        <w:rFonts w:hint="default"/>
        <w:lang w:val="es-ES" w:eastAsia="en-US" w:bidi="ar-SA"/>
      </w:rPr>
    </w:lvl>
    <w:lvl w:ilvl="7" w:tplc="104A3E78">
      <w:numFmt w:val="bullet"/>
      <w:lvlText w:val="•"/>
      <w:lvlJc w:val="left"/>
      <w:pPr>
        <w:ind w:left="4596" w:hanging="360"/>
      </w:pPr>
      <w:rPr>
        <w:rFonts w:hint="default"/>
        <w:lang w:val="es-ES" w:eastAsia="en-US" w:bidi="ar-SA"/>
      </w:rPr>
    </w:lvl>
    <w:lvl w:ilvl="8" w:tplc="E4E4AB46">
      <w:numFmt w:val="bullet"/>
      <w:lvlText w:val="•"/>
      <w:lvlJc w:val="left"/>
      <w:pPr>
        <w:ind w:left="5477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42CD663E"/>
    <w:multiLevelType w:val="multilevel"/>
    <w:tmpl w:val="5100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7017F3"/>
    <w:multiLevelType w:val="hybridMultilevel"/>
    <w:tmpl w:val="832CB4FE"/>
    <w:lvl w:ilvl="0" w:tplc="AEA2F2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416E9"/>
    <w:multiLevelType w:val="hybridMultilevel"/>
    <w:tmpl w:val="213C7384"/>
    <w:lvl w:ilvl="0" w:tplc="300A0001">
      <w:start w:val="1"/>
      <w:numFmt w:val="bullet"/>
      <w:lvlText w:val=""/>
      <w:lvlJc w:val="left"/>
      <w:pPr>
        <w:ind w:left="48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20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2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</w:abstractNum>
  <w:abstractNum w:abstractNumId="22" w15:restartNumberingAfterBreak="0">
    <w:nsid w:val="4C743AAB"/>
    <w:multiLevelType w:val="hybridMultilevel"/>
    <w:tmpl w:val="1CD0A19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FD304C"/>
    <w:multiLevelType w:val="hybridMultilevel"/>
    <w:tmpl w:val="0F1C264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84305"/>
    <w:multiLevelType w:val="multilevel"/>
    <w:tmpl w:val="B3961396"/>
    <w:lvl w:ilvl="0">
      <w:start w:val="6"/>
      <w:numFmt w:val="decimal"/>
      <w:lvlText w:val="%1"/>
      <w:lvlJc w:val="left"/>
      <w:pPr>
        <w:ind w:left="1105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05" w:hanging="3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609" w:hanging="38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364" w:hanging="3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18" w:hanging="3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73" w:hanging="3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28" w:hanging="3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83" w:hanging="3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37" w:hanging="384"/>
      </w:pPr>
      <w:rPr>
        <w:rFonts w:hint="default"/>
        <w:lang w:val="es-ES" w:eastAsia="en-US" w:bidi="ar-SA"/>
      </w:rPr>
    </w:lvl>
  </w:abstractNum>
  <w:abstractNum w:abstractNumId="25" w15:restartNumberingAfterBreak="0">
    <w:nsid w:val="606126EB"/>
    <w:multiLevelType w:val="hybridMultilevel"/>
    <w:tmpl w:val="95CE794C"/>
    <w:lvl w:ilvl="0" w:tplc="63147994">
      <w:numFmt w:val="bullet"/>
      <w:lvlText w:val="−"/>
      <w:lvlJc w:val="left"/>
      <w:pPr>
        <w:ind w:left="362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17006C"/>
    <w:multiLevelType w:val="hybridMultilevel"/>
    <w:tmpl w:val="A306972A"/>
    <w:lvl w:ilvl="0" w:tplc="58A6375C">
      <w:numFmt w:val="bullet"/>
      <w:lvlText w:val="-"/>
      <w:lvlJc w:val="left"/>
      <w:pPr>
        <w:ind w:left="10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00A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7" w15:restartNumberingAfterBreak="0">
    <w:nsid w:val="661A328B"/>
    <w:multiLevelType w:val="hybridMultilevel"/>
    <w:tmpl w:val="828EF82A"/>
    <w:lvl w:ilvl="0" w:tplc="5400E88A">
      <w:start w:val="3"/>
      <w:numFmt w:val="bullet"/>
      <w:lvlText w:val="-"/>
      <w:lvlJc w:val="left"/>
      <w:pPr>
        <w:ind w:left="1159" w:hanging="360"/>
      </w:pPr>
      <w:rPr>
        <w:rFonts w:ascii="Times New Roman" w:eastAsiaTheme="minorHAnsi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79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99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319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039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759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79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99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919" w:hanging="360"/>
      </w:pPr>
      <w:rPr>
        <w:rFonts w:ascii="Wingdings" w:hAnsi="Wingdings" w:hint="default"/>
      </w:rPr>
    </w:lvl>
  </w:abstractNum>
  <w:abstractNum w:abstractNumId="28" w15:restartNumberingAfterBreak="0">
    <w:nsid w:val="6F6717C0"/>
    <w:multiLevelType w:val="hybridMultilevel"/>
    <w:tmpl w:val="99781D1C"/>
    <w:lvl w:ilvl="0" w:tplc="300A0001">
      <w:start w:val="1"/>
      <w:numFmt w:val="bullet"/>
      <w:lvlText w:val=""/>
      <w:lvlJc w:val="left"/>
      <w:pPr>
        <w:ind w:left="481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20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2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4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6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8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80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2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41" w:hanging="360"/>
      </w:pPr>
      <w:rPr>
        <w:rFonts w:ascii="Wingdings" w:hAnsi="Wingdings" w:hint="default"/>
      </w:rPr>
    </w:lvl>
  </w:abstractNum>
  <w:abstractNum w:abstractNumId="29" w15:restartNumberingAfterBreak="0">
    <w:nsid w:val="70506C7E"/>
    <w:multiLevelType w:val="hybridMultilevel"/>
    <w:tmpl w:val="D4766174"/>
    <w:lvl w:ilvl="0" w:tplc="63147994">
      <w:numFmt w:val="bullet"/>
      <w:lvlText w:val="−"/>
      <w:lvlJc w:val="left"/>
      <w:pPr>
        <w:ind w:left="362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81D34"/>
    <w:multiLevelType w:val="hybridMultilevel"/>
    <w:tmpl w:val="00C83A70"/>
    <w:lvl w:ilvl="0" w:tplc="63147994">
      <w:numFmt w:val="bullet"/>
      <w:lvlText w:val="−"/>
      <w:lvlJc w:val="left"/>
      <w:pPr>
        <w:ind w:left="362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1" w15:restartNumberingAfterBreak="0">
    <w:nsid w:val="74720ECF"/>
    <w:multiLevelType w:val="hybridMultilevel"/>
    <w:tmpl w:val="7B38AE64"/>
    <w:lvl w:ilvl="0" w:tplc="63147994">
      <w:numFmt w:val="bullet"/>
      <w:lvlText w:val="−"/>
      <w:lvlJc w:val="left"/>
      <w:pPr>
        <w:ind w:left="362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376827"/>
    <w:multiLevelType w:val="hybridMultilevel"/>
    <w:tmpl w:val="C1F08F32"/>
    <w:lvl w:ilvl="0" w:tplc="1DB6422E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8B6C148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772E7D1E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7F9E6AF4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724A0048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1CB6D326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07849B32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688E84D6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651E899C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33" w15:restartNumberingAfterBreak="0">
    <w:nsid w:val="79371876"/>
    <w:multiLevelType w:val="hybridMultilevel"/>
    <w:tmpl w:val="59E64A8A"/>
    <w:lvl w:ilvl="0" w:tplc="300A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4" w15:restartNumberingAfterBreak="0">
    <w:nsid w:val="7A167FF2"/>
    <w:multiLevelType w:val="hybridMultilevel"/>
    <w:tmpl w:val="8E68C80A"/>
    <w:lvl w:ilvl="0" w:tplc="D47C5B48">
      <w:start w:val="1"/>
      <w:numFmt w:val="decimal"/>
      <w:lvlText w:val="%1."/>
      <w:lvlJc w:val="left"/>
      <w:pPr>
        <w:ind w:left="222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8A6375C">
      <w:numFmt w:val="bullet"/>
      <w:lvlText w:val="-"/>
      <w:lvlJc w:val="left"/>
      <w:pPr>
        <w:ind w:left="129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4C583078">
      <w:numFmt w:val="bullet"/>
      <w:lvlText w:val="•"/>
      <w:lvlJc w:val="left"/>
      <w:pPr>
        <w:ind w:left="1156" w:hanging="128"/>
      </w:pPr>
      <w:rPr>
        <w:rFonts w:hint="default"/>
        <w:lang w:val="es-ES" w:eastAsia="en-US" w:bidi="ar-SA"/>
      </w:rPr>
    </w:lvl>
    <w:lvl w:ilvl="3" w:tplc="BC2A46A8">
      <w:numFmt w:val="bullet"/>
      <w:lvlText w:val="•"/>
      <w:lvlJc w:val="left"/>
      <w:pPr>
        <w:ind w:left="2092" w:hanging="128"/>
      </w:pPr>
      <w:rPr>
        <w:rFonts w:hint="default"/>
        <w:lang w:val="es-ES" w:eastAsia="en-US" w:bidi="ar-SA"/>
      </w:rPr>
    </w:lvl>
    <w:lvl w:ilvl="4" w:tplc="2486A666">
      <w:numFmt w:val="bullet"/>
      <w:lvlText w:val="•"/>
      <w:lvlJc w:val="left"/>
      <w:pPr>
        <w:ind w:left="3029" w:hanging="128"/>
      </w:pPr>
      <w:rPr>
        <w:rFonts w:hint="default"/>
        <w:lang w:val="es-ES" w:eastAsia="en-US" w:bidi="ar-SA"/>
      </w:rPr>
    </w:lvl>
    <w:lvl w:ilvl="5" w:tplc="34EE0430">
      <w:numFmt w:val="bullet"/>
      <w:lvlText w:val="•"/>
      <w:lvlJc w:val="left"/>
      <w:pPr>
        <w:ind w:left="3965" w:hanging="128"/>
      </w:pPr>
      <w:rPr>
        <w:rFonts w:hint="default"/>
        <w:lang w:val="es-ES" w:eastAsia="en-US" w:bidi="ar-SA"/>
      </w:rPr>
    </w:lvl>
    <w:lvl w:ilvl="6" w:tplc="E7DECBC0">
      <w:numFmt w:val="bullet"/>
      <w:lvlText w:val="•"/>
      <w:lvlJc w:val="left"/>
      <w:pPr>
        <w:ind w:left="4901" w:hanging="128"/>
      </w:pPr>
      <w:rPr>
        <w:rFonts w:hint="default"/>
        <w:lang w:val="es-ES" w:eastAsia="en-US" w:bidi="ar-SA"/>
      </w:rPr>
    </w:lvl>
    <w:lvl w:ilvl="7" w:tplc="F9F4D070">
      <w:numFmt w:val="bullet"/>
      <w:lvlText w:val="•"/>
      <w:lvlJc w:val="left"/>
      <w:pPr>
        <w:ind w:left="5838" w:hanging="128"/>
      </w:pPr>
      <w:rPr>
        <w:rFonts w:hint="default"/>
        <w:lang w:val="es-ES" w:eastAsia="en-US" w:bidi="ar-SA"/>
      </w:rPr>
    </w:lvl>
    <w:lvl w:ilvl="8" w:tplc="D41CD0C6">
      <w:numFmt w:val="bullet"/>
      <w:lvlText w:val="•"/>
      <w:lvlJc w:val="left"/>
      <w:pPr>
        <w:ind w:left="6774" w:hanging="128"/>
      </w:pPr>
      <w:rPr>
        <w:rFonts w:hint="default"/>
        <w:lang w:val="es-ES" w:eastAsia="en-US" w:bidi="ar-SA"/>
      </w:rPr>
    </w:lvl>
  </w:abstractNum>
  <w:abstractNum w:abstractNumId="35" w15:restartNumberingAfterBreak="0">
    <w:nsid w:val="7AE3322F"/>
    <w:multiLevelType w:val="multilevel"/>
    <w:tmpl w:val="BEF08F02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96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56" w:hanging="1440"/>
      </w:pPr>
      <w:rPr>
        <w:rFonts w:hint="default"/>
      </w:rPr>
    </w:lvl>
  </w:abstractNum>
  <w:abstractNum w:abstractNumId="36" w15:restartNumberingAfterBreak="0">
    <w:nsid w:val="7BCE5177"/>
    <w:multiLevelType w:val="hybridMultilevel"/>
    <w:tmpl w:val="06AC484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8B4515"/>
    <w:multiLevelType w:val="hybridMultilevel"/>
    <w:tmpl w:val="D5060440"/>
    <w:lvl w:ilvl="0" w:tplc="58A6375C">
      <w:numFmt w:val="bullet"/>
      <w:lvlText w:val="-"/>
      <w:lvlJc w:val="left"/>
      <w:pPr>
        <w:ind w:left="5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00A0003" w:tentative="1">
      <w:start w:val="1"/>
      <w:numFmt w:val="bullet"/>
      <w:lvlText w:val="o"/>
      <w:lvlJc w:val="left"/>
      <w:pPr>
        <w:ind w:left="130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02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74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46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18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90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62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342" w:hanging="360"/>
      </w:pPr>
      <w:rPr>
        <w:rFonts w:ascii="Wingdings" w:hAnsi="Wingdings" w:hint="default"/>
      </w:rPr>
    </w:lvl>
  </w:abstractNum>
  <w:abstractNum w:abstractNumId="38" w15:restartNumberingAfterBreak="0">
    <w:nsid w:val="7D946ED1"/>
    <w:multiLevelType w:val="hybridMultilevel"/>
    <w:tmpl w:val="1E4A44D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3"/>
  </w:num>
  <w:num w:numId="4">
    <w:abstractNumId w:val="24"/>
  </w:num>
  <w:num w:numId="5">
    <w:abstractNumId w:val="18"/>
  </w:num>
  <w:num w:numId="6">
    <w:abstractNumId w:val="4"/>
  </w:num>
  <w:num w:numId="7">
    <w:abstractNumId w:val="34"/>
  </w:num>
  <w:num w:numId="8">
    <w:abstractNumId w:val="32"/>
  </w:num>
  <w:num w:numId="9">
    <w:abstractNumId w:val="5"/>
  </w:num>
  <w:num w:numId="10">
    <w:abstractNumId w:val="8"/>
  </w:num>
  <w:num w:numId="11">
    <w:abstractNumId w:val="27"/>
  </w:num>
  <w:num w:numId="12">
    <w:abstractNumId w:val="19"/>
  </w:num>
  <w:num w:numId="13">
    <w:abstractNumId w:val="15"/>
  </w:num>
  <w:num w:numId="14">
    <w:abstractNumId w:val="17"/>
  </w:num>
  <w:num w:numId="15">
    <w:abstractNumId w:val="37"/>
  </w:num>
  <w:num w:numId="16">
    <w:abstractNumId w:val="26"/>
  </w:num>
  <w:num w:numId="17">
    <w:abstractNumId w:val="23"/>
  </w:num>
  <w:num w:numId="18">
    <w:abstractNumId w:val="35"/>
  </w:num>
  <w:num w:numId="19">
    <w:abstractNumId w:val="10"/>
  </w:num>
  <w:num w:numId="20">
    <w:abstractNumId w:val="11"/>
  </w:num>
  <w:num w:numId="21">
    <w:abstractNumId w:val="25"/>
  </w:num>
  <w:num w:numId="22">
    <w:abstractNumId w:val="30"/>
  </w:num>
  <w:num w:numId="23">
    <w:abstractNumId w:val="6"/>
  </w:num>
  <w:num w:numId="24">
    <w:abstractNumId w:val="1"/>
  </w:num>
  <w:num w:numId="25">
    <w:abstractNumId w:val="31"/>
  </w:num>
  <w:num w:numId="26">
    <w:abstractNumId w:val="29"/>
  </w:num>
  <w:num w:numId="27">
    <w:abstractNumId w:val="12"/>
  </w:num>
  <w:num w:numId="28">
    <w:abstractNumId w:val="3"/>
  </w:num>
  <w:num w:numId="29">
    <w:abstractNumId w:val="36"/>
  </w:num>
  <w:num w:numId="30">
    <w:abstractNumId w:val="33"/>
  </w:num>
  <w:num w:numId="31">
    <w:abstractNumId w:val="2"/>
  </w:num>
  <w:num w:numId="32">
    <w:abstractNumId w:val="0"/>
  </w:num>
  <w:num w:numId="33">
    <w:abstractNumId w:val="38"/>
  </w:num>
  <w:num w:numId="34">
    <w:abstractNumId w:val="14"/>
  </w:num>
  <w:num w:numId="35">
    <w:abstractNumId w:val="21"/>
  </w:num>
  <w:num w:numId="36">
    <w:abstractNumId w:val="28"/>
  </w:num>
  <w:num w:numId="37">
    <w:abstractNumId w:val="9"/>
  </w:num>
  <w:num w:numId="38">
    <w:abstractNumId w:val="16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76C"/>
    <w:rsid w:val="00042609"/>
    <w:rsid w:val="000978E6"/>
    <w:rsid w:val="00134A81"/>
    <w:rsid w:val="001419E3"/>
    <w:rsid w:val="001A31FE"/>
    <w:rsid w:val="001C3268"/>
    <w:rsid w:val="002318F3"/>
    <w:rsid w:val="002406D3"/>
    <w:rsid w:val="00267B62"/>
    <w:rsid w:val="00293BE4"/>
    <w:rsid w:val="00336E6D"/>
    <w:rsid w:val="00372ABF"/>
    <w:rsid w:val="003A30B1"/>
    <w:rsid w:val="003E5499"/>
    <w:rsid w:val="003F0A67"/>
    <w:rsid w:val="003F5732"/>
    <w:rsid w:val="0040116E"/>
    <w:rsid w:val="004272B8"/>
    <w:rsid w:val="00432790"/>
    <w:rsid w:val="0048276C"/>
    <w:rsid w:val="00554E6A"/>
    <w:rsid w:val="005555F5"/>
    <w:rsid w:val="00626F30"/>
    <w:rsid w:val="00681AD8"/>
    <w:rsid w:val="006836E3"/>
    <w:rsid w:val="00691460"/>
    <w:rsid w:val="006B7B39"/>
    <w:rsid w:val="00764886"/>
    <w:rsid w:val="00784A47"/>
    <w:rsid w:val="00834B4B"/>
    <w:rsid w:val="00861FC3"/>
    <w:rsid w:val="008747BA"/>
    <w:rsid w:val="00905799"/>
    <w:rsid w:val="009436B0"/>
    <w:rsid w:val="00994150"/>
    <w:rsid w:val="009C06F1"/>
    <w:rsid w:val="009D7E6E"/>
    <w:rsid w:val="00A61604"/>
    <w:rsid w:val="00B24A0F"/>
    <w:rsid w:val="00B93528"/>
    <w:rsid w:val="00B93DC8"/>
    <w:rsid w:val="00C06DD2"/>
    <w:rsid w:val="00C25766"/>
    <w:rsid w:val="00CC6E96"/>
    <w:rsid w:val="00CD7BC8"/>
    <w:rsid w:val="00D17309"/>
    <w:rsid w:val="00D2502B"/>
    <w:rsid w:val="00D35C58"/>
    <w:rsid w:val="00D423DA"/>
    <w:rsid w:val="00DA3183"/>
    <w:rsid w:val="00E12698"/>
    <w:rsid w:val="00E45EF2"/>
    <w:rsid w:val="00E72AD9"/>
    <w:rsid w:val="00E86DF1"/>
    <w:rsid w:val="00EA774C"/>
    <w:rsid w:val="00EB61A6"/>
    <w:rsid w:val="00F07EBE"/>
    <w:rsid w:val="00F349AF"/>
    <w:rsid w:val="00F5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3F561"/>
  <w15:docId w15:val="{EA2A5AAD-779C-824E-8A40-312BD41B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s-EC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8C3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3C71"/>
  </w:style>
  <w:style w:type="paragraph" w:styleId="Piedepgina">
    <w:name w:val="footer"/>
    <w:basedOn w:val="Normal"/>
    <w:link w:val="PiedepginaCar"/>
    <w:uiPriority w:val="99"/>
    <w:unhideWhenUsed/>
    <w:rsid w:val="008C3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3C71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nespaciado">
    <w:name w:val="No Spacing"/>
    <w:uiPriority w:val="1"/>
    <w:qFormat/>
    <w:rsid w:val="00D35C5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rsid w:val="00D35C58"/>
    <w:pPr>
      <w:ind w:left="720"/>
      <w:contextualSpacing/>
    </w:pPr>
  </w:style>
  <w:style w:type="paragraph" w:customStyle="1" w:styleId="Default">
    <w:name w:val="Default"/>
    <w:rsid w:val="00B93DC8"/>
    <w:pPr>
      <w:autoSpaceDE w:val="0"/>
      <w:autoSpaceDN w:val="0"/>
      <w:adjustRightInd w:val="0"/>
    </w:pPr>
    <w:rPr>
      <w:rFonts w:ascii="Arial" w:hAnsi="Arial" w:cs="Arial"/>
      <w:color w:val="000000"/>
      <w:lang w:val="es-ES_tradnl"/>
    </w:rPr>
  </w:style>
  <w:style w:type="character" w:styleId="Textoennegrita">
    <w:name w:val="Strong"/>
    <w:basedOn w:val="Fuentedeprrafopredeter"/>
    <w:uiPriority w:val="22"/>
    <w:qFormat/>
    <w:rsid w:val="00B93528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B9352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93528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9436B0"/>
    <w:rPr>
      <w:b/>
      <w:sz w:val="48"/>
      <w:szCs w:val="48"/>
    </w:rPr>
  </w:style>
  <w:style w:type="paragraph" w:styleId="Textoindependiente">
    <w:name w:val="Body Text"/>
    <w:basedOn w:val="Normal"/>
    <w:link w:val="TextoindependienteCar"/>
    <w:uiPriority w:val="1"/>
    <w:qFormat/>
    <w:rsid w:val="009436B0"/>
    <w:pPr>
      <w:widowControl w:val="0"/>
      <w:autoSpaceDE w:val="0"/>
      <w:autoSpaceDN w:val="0"/>
      <w:ind w:left="361" w:hanging="359"/>
    </w:pPr>
    <w:rPr>
      <w:rFonts w:ascii="Times New Roman" w:eastAsia="Times New Roman" w:hAnsi="Times New Roman" w:cs="Times New Roman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436B0"/>
    <w:rPr>
      <w:rFonts w:ascii="Times New Roman" w:eastAsia="Times New Roman" w:hAnsi="Times New Roman" w:cs="Times New Roman"/>
      <w:sz w:val="22"/>
      <w:szCs w:val="22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9436B0"/>
    <w:rPr>
      <w:b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436B0"/>
    <w:rPr>
      <w:b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9436B0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36B0"/>
    <w:pPr>
      <w:widowControl w:val="0"/>
      <w:autoSpaceDE w:val="0"/>
      <w:autoSpaceDN w:val="0"/>
    </w:pPr>
    <w:rPr>
      <w:rFonts w:ascii="Segoe UI" w:eastAsia="Times New Roman" w:hAnsi="Segoe UI" w:cs="Segoe UI"/>
      <w:sz w:val="18"/>
      <w:szCs w:val="18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36B0"/>
    <w:rPr>
      <w:rFonts w:ascii="Segoe UI" w:eastAsia="Times New Roman" w:hAnsi="Segoe UI" w:cs="Segoe UI"/>
      <w:sz w:val="18"/>
      <w:szCs w:val="18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9436B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mYyOuKZuqG3I0TS5tY1EohE82w==">CgMxLjA4AHIhMUpKWTI2UnlNNTlySnJWS3Z3Q053V3F0d1lwT2RnMk96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A6F477B-C48C-4FD9-A120-0F0944C27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15</Pages>
  <Words>6606</Words>
  <Characters>36334</Characters>
  <Application>Microsoft Office Word</Application>
  <DocSecurity>0</DocSecurity>
  <Lines>302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Quespaz Pozo Fernando Samir</cp:lastModifiedBy>
  <cp:revision>14</cp:revision>
  <cp:lastPrinted>2025-08-14T19:52:00Z</cp:lastPrinted>
  <dcterms:created xsi:type="dcterms:W3CDTF">2026-09-30T16:03:00Z</dcterms:created>
  <dcterms:modified xsi:type="dcterms:W3CDTF">2026-10-13T18:28:00Z</dcterms:modified>
</cp:coreProperties>
</file>